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AC2" w:rsidRPr="00E65BDE" w:rsidRDefault="009B4B7E" w:rsidP="007C1FCB">
      <w:pPr>
        <w:spacing w:after="0" w:line="240" w:lineRule="auto"/>
        <w:jc w:val="both"/>
        <w:rPr>
          <w:b/>
          <w:sz w:val="28"/>
          <w:szCs w:val="28"/>
        </w:rPr>
      </w:pPr>
      <w:r w:rsidRPr="00E65BDE">
        <w:rPr>
          <w:b/>
          <w:sz w:val="28"/>
          <w:szCs w:val="28"/>
        </w:rPr>
        <w:t>SST B-0</w:t>
      </w:r>
      <w:r w:rsidR="00A67CE5">
        <w:rPr>
          <w:b/>
          <w:sz w:val="28"/>
          <w:szCs w:val="28"/>
        </w:rPr>
        <w:t>9</w:t>
      </w:r>
      <w:r w:rsidRPr="00E65BDE">
        <w:rPr>
          <w:b/>
          <w:sz w:val="28"/>
          <w:szCs w:val="28"/>
        </w:rPr>
        <w:t xml:space="preserve"> </w:t>
      </w:r>
      <w:r w:rsidR="00A67CE5">
        <w:rPr>
          <w:b/>
          <w:sz w:val="28"/>
          <w:szCs w:val="28"/>
        </w:rPr>
        <w:t>MON</w:t>
      </w:r>
      <w:bookmarkStart w:id="0" w:name="_GoBack"/>
      <w:bookmarkEnd w:id="0"/>
      <w:r w:rsidR="00A67CE5">
        <w:rPr>
          <w:b/>
          <w:sz w:val="28"/>
          <w:szCs w:val="28"/>
        </w:rPr>
        <w:t>TAŻ STOLARKI I ŚLUSARKI</w:t>
      </w:r>
    </w:p>
    <w:p w:rsidR="009B4B7E" w:rsidRPr="00E65BDE" w:rsidRDefault="009B4B7E" w:rsidP="007C1FCB">
      <w:pPr>
        <w:spacing w:after="0" w:line="240" w:lineRule="auto"/>
        <w:jc w:val="both"/>
      </w:pPr>
      <w:r w:rsidRPr="00E65BDE">
        <w:t>kod CPV 45</w:t>
      </w:r>
      <w:r w:rsidR="00A67CE5">
        <w:t>421000-4</w:t>
      </w:r>
    </w:p>
    <w:p w:rsidR="009B4B7E" w:rsidRPr="00E65BDE" w:rsidRDefault="009B4B7E" w:rsidP="007C1FCB">
      <w:pPr>
        <w:spacing w:after="0" w:line="240" w:lineRule="auto"/>
        <w:jc w:val="both"/>
      </w:pPr>
    </w:p>
    <w:p w:rsidR="009B4B7E" w:rsidRPr="00E65BDE" w:rsidRDefault="009B4B7E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WSTĘP</w:t>
      </w:r>
    </w:p>
    <w:p w:rsidR="007E37AE" w:rsidRPr="00E65BDE" w:rsidRDefault="007E37AE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</w:rPr>
      </w:pPr>
    </w:p>
    <w:p w:rsidR="009B4B7E" w:rsidRPr="00E65BDE" w:rsidRDefault="009B4B7E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Przedmiot specyfikacji technicznej (ST)</w:t>
      </w:r>
    </w:p>
    <w:p w:rsidR="002E30D5" w:rsidRDefault="009B4B7E" w:rsidP="002E30D5">
      <w:pPr>
        <w:spacing w:after="0" w:line="240" w:lineRule="auto"/>
        <w:ind w:left="426"/>
        <w:jc w:val="both"/>
        <w:rPr>
          <w:b/>
          <w:sz w:val="20"/>
          <w:szCs w:val="20"/>
        </w:rPr>
      </w:pPr>
      <w:r w:rsidRPr="00E65BDE">
        <w:rPr>
          <w:sz w:val="20"/>
          <w:szCs w:val="20"/>
        </w:rPr>
        <w:t xml:space="preserve">Przedmiotem niniejszej Specyfikacji Technicznej (ST) są wymagania dotyczące wykonania </w:t>
      </w:r>
      <w:r w:rsidR="00363D57" w:rsidRPr="00E65BDE">
        <w:rPr>
          <w:sz w:val="20"/>
          <w:szCs w:val="20"/>
        </w:rPr>
        <w:t xml:space="preserve">i odbioru </w:t>
      </w:r>
      <w:r w:rsidR="00E65BDE">
        <w:rPr>
          <w:sz w:val="20"/>
          <w:szCs w:val="20"/>
        </w:rPr>
        <w:t xml:space="preserve">robót </w:t>
      </w:r>
      <w:r w:rsidR="00A3221B">
        <w:rPr>
          <w:sz w:val="20"/>
          <w:szCs w:val="20"/>
        </w:rPr>
        <w:t>w zakresie montażu stolarki i ślusarki</w:t>
      </w:r>
      <w:r w:rsidRPr="00E65BDE">
        <w:rPr>
          <w:sz w:val="20"/>
          <w:szCs w:val="20"/>
        </w:rPr>
        <w:t xml:space="preserve"> w temacie: </w:t>
      </w:r>
      <w:r w:rsidR="00121353" w:rsidRPr="00E65BDE">
        <w:rPr>
          <w:sz w:val="20"/>
          <w:szCs w:val="20"/>
        </w:rPr>
        <w:t>„</w:t>
      </w:r>
      <w:r w:rsidR="00121353">
        <w:rPr>
          <w:b/>
          <w:sz w:val="20"/>
          <w:szCs w:val="20"/>
        </w:rPr>
        <w:t xml:space="preserve">Prace budowlane na terenie KD „Barbara” w Mikołowie. Budynek G – </w:t>
      </w:r>
      <w:proofErr w:type="spellStart"/>
      <w:r w:rsidR="00121353">
        <w:rPr>
          <w:b/>
          <w:sz w:val="20"/>
          <w:szCs w:val="20"/>
        </w:rPr>
        <w:t>Zwarciownia</w:t>
      </w:r>
      <w:proofErr w:type="spellEnd"/>
      <w:r w:rsidR="00121353">
        <w:rPr>
          <w:b/>
          <w:sz w:val="20"/>
          <w:szCs w:val="20"/>
        </w:rPr>
        <w:t>.”</w:t>
      </w:r>
    </w:p>
    <w:p w:rsidR="007E37AE" w:rsidRPr="00E65BDE" w:rsidRDefault="007E37AE" w:rsidP="007C1FC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4F1F80" w:rsidRPr="00E65BDE" w:rsidRDefault="007E37AE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Zakres zastosowania ST</w:t>
      </w:r>
    </w:p>
    <w:p w:rsidR="004F1F80" w:rsidRPr="00E65BDE" w:rsidRDefault="004F1F80" w:rsidP="007C1FCB">
      <w:pPr>
        <w:spacing w:after="0" w:line="240" w:lineRule="auto"/>
        <w:ind w:left="426"/>
        <w:jc w:val="both"/>
        <w:rPr>
          <w:sz w:val="20"/>
          <w:szCs w:val="20"/>
        </w:rPr>
      </w:pPr>
      <w:r w:rsidRPr="00E65BDE">
        <w:rPr>
          <w:sz w:val="20"/>
          <w:szCs w:val="20"/>
        </w:rPr>
        <w:t>Specyfikacja Techniczna (ST) jest stosowana jako dokument przetargowy i kontraktowy przy zlecaniu realizacji robót wymienionych w pkt. 1.1</w:t>
      </w:r>
    </w:p>
    <w:p w:rsidR="007E37AE" w:rsidRPr="00E65BDE" w:rsidRDefault="007E37AE" w:rsidP="007C1FC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4F1F80" w:rsidRPr="00E65BDE" w:rsidRDefault="004F1F80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Zakres robót objętych ST</w:t>
      </w:r>
    </w:p>
    <w:p w:rsidR="004F1F80" w:rsidRPr="00E65BDE" w:rsidRDefault="004920F3" w:rsidP="007C1FCB">
      <w:pPr>
        <w:spacing w:after="0" w:line="240" w:lineRule="auto"/>
        <w:ind w:left="426"/>
        <w:jc w:val="both"/>
        <w:rPr>
          <w:sz w:val="20"/>
          <w:szCs w:val="20"/>
        </w:rPr>
      </w:pPr>
      <w:r w:rsidRPr="00E65BDE">
        <w:rPr>
          <w:sz w:val="20"/>
          <w:szCs w:val="20"/>
        </w:rPr>
        <w:t>Roboty. których dotyczy Specyfikacja, obejmują wszystkie czynności umożliwia</w:t>
      </w:r>
      <w:r w:rsidR="003F3E96">
        <w:rPr>
          <w:sz w:val="20"/>
          <w:szCs w:val="20"/>
        </w:rPr>
        <w:t>jące i mające na celu</w:t>
      </w:r>
      <w:r w:rsidR="00942409" w:rsidRPr="00E65BDE">
        <w:rPr>
          <w:sz w:val="20"/>
          <w:szCs w:val="20"/>
        </w:rPr>
        <w:t>:</w:t>
      </w:r>
    </w:p>
    <w:p w:rsidR="003F3E96" w:rsidRDefault="00121353" w:rsidP="00806A59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dostawę i </w:t>
      </w:r>
      <w:r w:rsidR="003F3E96">
        <w:rPr>
          <w:sz w:val="20"/>
          <w:szCs w:val="20"/>
        </w:rPr>
        <w:t xml:space="preserve">montaż </w:t>
      </w:r>
      <w:r>
        <w:rPr>
          <w:sz w:val="20"/>
          <w:szCs w:val="20"/>
        </w:rPr>
        <w:t>okien PCV o parametrach i wyposażeniu określonym w dokumentacji projektowej wg rysunku nr G.1/9,</w:t>
      </w:r>
      <w:r w:rsidR="003F3E96">
        <w:rPr>
          <w:sz w:val="20"/>
          <w:szCs w:val="20"/>
        </w:rPr>
        <w:t>,</w:t>
      </w:r>
    </w:p>
    <w:p w:rsidR="003F3E96" w:rsidRDefault="00121353" w:rsidP="00806A59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dostawę i montaż drzwi stalowych o parametrach i wyposażeniu określonym w dokumentacji projektowej wg rysunku nr G.1/9</w:t>
      </w:r>
      <w:r w:rsidR="003F3E96">
        <w:rPr>
          <w:sz w:val="20"/>
          <w:szCs w:val="20"/>
        </w:rPr>
        <w:t>,</w:t>
      </w:r>
    </w:p>
    <w:p w:rsidR="00DA1677" w:rsidRDefault="00121353" w:rsidP="00806A59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dostawę i montaż drzwi aluminiowych o parametrach i wyposażeniu określnym w dokumentacji projektowej wg rysunku nr G.1/9</w:t>
      </w:r>
    </w:p>
    <w:p w:rsidR="002E30D5" w:rsidRDefault="00121353" w:rsidP="00806A59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dostawę i montaż zewnętrznej bramy rolowanej o parametrach i wyposażeniu określonym </w:t>
      </w:r>
      <w:r>
        <w:rPr>
          <w:sz w:val="20"/>
          <w:szCs w:val="20"/>
        </w:rPr>
        <w:br/>
        <w:t>w dokumentacji projektowej</w:t>
      </w:r>
    </w:p>
    <w:p w:rsidR="007E37AE" w:rsidRPr="00E65BDE" w:rsidRDefault="007E37AE" w:rsidP="007C1FC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4F1F80" w:rsidRPr="00E65BDE" w:rsidRDefault="004F1F80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Określenia podstawowe</w:t>
      </w:r>
    </w:p>
    <w:p w:rsidR="007E37AE" w:rsidRPr="00E65BDE" w:rsidRDefault="00A43F21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 w:rsidRPr="00E65BDE">
        <w:rPr>
          <w:sz w:val="20"/>
          <w:szCs w:val="20"/>
        </w:rPr>
        <w:t xml:space="preserve">Określenia podane w niniejszej ST są zgodne z obowiązującymi odpowiednimi normami oraz z określeniami podanymi w </w:t>
      </w:r>
      <w:r w:rsidRPr="00E65BDE">
        <w:rPr>
          <w:b/>
          <w:sz w:val="20"/>
          <w:szCs w:val="20"/>
        </w:rPr>
        <w:t>ST Wymagania Ogólne</w:t>
      </w:r>
    </w:p>
    <w:p w:rsidR="00121353" w:rsidRPr="003F3E96" w:rsidRDefault="00121353" w:rsidP="00121353">
      <w:pPr>
        <w:spacing w:after="0" w:line="240" w:lineRule="auto"/>
        <w:ind w:left="426"/>
        <w:jc w:val="both"/>
        <w:rPr>
          <w:sz w:val="20"/>
          <w:szCs w:val="20"/>
        </w:rPr>
      </w:pPr>
      <w:r w:rsidRPr="003F3E96">
        <w:rPr>
          <w:b/>
          <w:sz w:val="20"/>
          <w:szCs w:val="20"/>
        </w:rPr>
        <w:t>Okno</w:t>
      </w:r>
      <w:r w:rsidRPr="003F3E96">
        <w:rPr>
          <w:sz w:val="20"/>
          <w:szCs w:val="20"/>
        </w:rPr>
        <w:t xml:space="preserve"> – ruchoma lub stała część ściany zewnętrznej zapewniająca odpowiednią izolacyjność i przepuszczalność światła. Okno składa się z ościeżnicy i z jednego lub więcej oszklonych skrzydeł lub z samej oszklonej ościeżnicy.</w:t>
      </w:r>
    </w:p>
    <w:p w:rsidR="00121353" w:rsidRPr="003F3E96" w:rsidRDefault="00121353" w:rsidP="00121353">
      <w:pPr>
        <w:spacing w:after="0" w:line="240" w:lineRule="auto"/>
        <w:ind w:left="426"/>
        <w:jc w:val="both"/>
        <w:rPr>
          <w:sz w:val="20"/>
          <w:szCs w:val="20"/>
        </w:rPr>
      </w:pPr>
      <w:r w:rsidRPr="003F3E96">
        <w:rPr>
          <w:b/>
          <w:sz w:val="20"/>
          <w:szCs w:val="20"/>
        </w:rPr>
        <w:t>Ościeżnica</w:t>
      </w:r>
      <w:r w:rsidRPr="003F3E96">
        <w:rPr>
          <w:sz w:val="20"/>
          <w:szCs w:val="20"/>
        </w:rPr>
        <w:t xml:space="preserve"> – rama służąca do zamocowania skrzydeł lub szyby i osadzenia wyrobu na stałe w otworze budowlanym.</w:t>
      </w:r>
    </w:p>
    <w:p w:rsidR="00121353" w:rsidRPr="003F3E96" w:rsidRDefault="00121353" w:rsidP="00121353">
      <w:pPr>
        <w:spacing w:after="0" w:line="240" w:lineRule="auto"/>
        <w:ind w:left="426"/>
        <w:jc w:val="both"/>
        <w:rPr>
          <w:sz w:val="20"/>
          <w:szCs w:val="20"/>
        </w:rPr>
      </w:pPr>
      <w:r w:rsidRPr="003F3E96">
        <w:rPr>
          <w:b/>
          <w:sz w:val="20"/>
          <w:szCs w:val="20"/>
        </w:rPr>
        <w:t>Skrzydło</w:t>
      </w:r>
      <w:r w:rsidRPr="003F3E96">
        <w:rPr>
          <w:sz w:val="20"/>
          <w:szCs w:val="20"/>
        </w:rPr>
        <w:t xml:space="preserve"> – ruchoma część okna (naświetla), drzwi lub wrót zamocowana w ościeżnicy, krośnie lub bezpośrednio w otworze budowlanym.</w:t>
      </w:r>
    </w:p>
    <w:p w:rsidR="00121353" w:rsidRPr="003F3E96" w:rsidRDefault="00121353" w:rsidP="00121353">
      <w:pPr>
        <w:spacing w:after="0" w:line="240" w:lineRule="auto"/>
        <w:ind w:left="426"/>
        <w:jc w:val="both"/>
        <w:rPr>
          <w:sz w:val="20"/>
          <w:szCs w:val="20"/>
        </w:rPr>
      </w:pPr>
      <w:r w:rsidRPr="003F3E96">
        <w:rPr>
          <w:b/>
          <w:sz w:val="20"/>
          <w:szCs w:val="20"/>
        </w:rPr>
        <w:t>Skrzydło prawe</w:t>
      </w:r>
      <w:r w:rsidRPr="003F3E96">
        <w:rPr>
          <w:sz w:val="20"/>
          <w:szCs w:val="20"/>
        </w:rPr>
        <w:t xml:space="preserve"> – skrzydło, które w widoku od strony zawiasów ma zawiasy z prawej strony a po zamocowaniu w ościeżnicy (krośnie) lub bezpośrednio w otworze budowlanym, obrót jego przy zamykaniu jest zgodny z ruchem wskazówek zegara.</w:t>
      </w:r>
    </w:p>
    <w:p w:rsidR="00121353" w:rsidRPr="003F3E96" w:rsidRDefault="00121353" w:rsidP="00121353">
      <w:pPr>
        <w:spacing w:after="0" w:line="240" w:lineRule="auto"/>
        <w:ind w:left="426"/>
        <w:jc w:val="both"/>
        <w:rPr>
          <w:sz w:val="20"/>
          <w:szCs w:val="20"/>
        </w:rPr>
      </w:pPr>
      <w:r w:rsidRPr="003F3E96">
        <w:rPr>
          <w:b/>
          <w:sz w:val="20"/>
          <w:szCs w:val="20"/>
        </w:rPr>
        <w:t>Skrzydło lewe</w:t>
      </w:r>
      <w:r w:rsidRPr="003F3E96">
        <w:rPr>
          <w:sz w:val="20"/>
          <w:szCs w:val="20"/>
        </w:rPr>
        <w:t xml:space="preserve"> – skrzydło, które w widoku od strony zawiasów ma zawiasy z lewej strony a po zamocowaniu w ościeżnicy (krośnie) lub bezpośrednio w otworze budowlanym, obrót jego przy zamykaniu jest przeciwny do ruchu wskazówek zegara.</w:t>
      </w:r>
    </w:p>
    <w:p w:rsidR="00121353" w:rsidRPr="003F3E96" w:rsidRDefault="00121353" w:rsidP="00121353">
      <w:pPr>
        <w:spacing w:after="0" w:line="240" w:lineRule="auto"/>
        <w:ind w:left="426"/>
        <w:jc w:val="both"/>
        <w:rPr>
          <w:sz w:val="20"/>
          <w:szCs w:val="20"/>
        </w:rPr>
      </w:pPr>
      <w:r w:rsidRPr="003F3E96">
        <w:rPr>
          <w:b/>
          <w:sz w:val="20"/>
          <w:szCs w:val="20"/>
        </w:rPr>
        <w:t>Naświetle</w:t>
      </w:r>
      <w:r w:rsidRPr="003F3E96">
        <w:rPr>
          <w:sz w:val="20"/>
          <w:szCs w:val="20"/>
        </w:rPr>
        <w:t xml:space="preserve"> – ruchoma lub stała część ściany, przepuszczająca światło pomiędzy pomieszczeniami. Naświetle składa się z ościeżnicy i oszklonego skrzydła lub z samej oszklonej ościeżnicy.</w:t>
      </w:r>
    </w:p>
    <w:p w:rsidR="00121353" w:rsidRPr="003F3E96" w:rsidRDefault="00121353" w:rsidP="00121353">
      <w:pPr>
        <w:spacing w:after="0" w:line="240" w:lineRule="auto"/>
        <w:ind w:left="426"/>
        <w:jc w:val="both"/>
        <w:rPr>
          <w:sz w:val="20"/>
          <w:szCs w:val="20"/>
        </w:rPr>
      </w:pPr>
      <w:r w:rsidRPr="003F3E96">
        <w:rPr>
          <w:b/>
          <w:sz w:val="20"/>
          <w:szCs w:val="20"/>
        </w:rPr>
        <w:t>Okno i drzwi jednoramowe</w:t>
      </w:r>
      <w:r w:rsidRPr="003F3E96">
        <w:rPr>
          <w:sz w:val="20"/>
          <w:szCs w:val="20"/>
        </w:rPr>
        <w:t xml:space="preserve"> – okno i drzwi mające jedną warstwę skrzydeł, szklonych szybami zespolonymi.</w:t>
      </w:r>
    </w:p>
    <w:p w:rsidR="00121353" w:rsidRPr="003F3E96" w:rsidRDefault="00121353" w:rsidP="00121353">
      <w:pPr>
        <w:spacing w:after="0" w:line="240" w:lineRule="auto"/>
        <w:ind w:left="426"/>
        <w:jc w:val="both"/>
        <w:rPr>
          <w:sz w:val="20"/>
          <w:szCs w:val="20"/>
        </w:rPr>
      </w:pPr>
      <w:r w:rsidRPr="003F3E96">
        <w:rPr>
          <w:b/>
          <w:sz w:val="20"/>
          <w:szCs w:val="20"/>
        </w:rPr>
        <w:t>Okno i drzwi zespolone</w:t>
      </w:r>
      <w:r w:rsidRPr="003F3E96">
        <w:rPr>
          <w:sz w:val="20"/>
          <w:szCs w:val="20"/>
        </w:rPr>
        <w:t xml:space="preserve"> – okno i drzwi mające dwie warstwy skrzydeł, w którym skrzydło zewnętrzne i wewnętrzne połączone jest w jeden zespół.</w:t>
      </w:r>
    </w:p>
    <w:p w:rsidR="00121353" w:rsidRPr="003F3E96" w:rsidRDefault="00121353" w:rsidP="00121353">
      <w:pPr>
        <w:spacing w:after="0" w:line="240" w:lineRule="auto"/>
        <w:ind w:left="426"/>
        <w:jc w:val="both"/>
        <w:rPr>
          <w:sz w:val="20"/>
          <w:szCs w:val="20"/>
        </w:rPr>
      </w:pPr>
      <w:r w:rsidRPr="003F3E96">
        <w:rPr>
          <w:b/>
          <w:sz w:val="20"/>
          <w:szCs w:val="20"/>
        </w:rPr>
        <w:t>Okno i drzwi jednodzielne</w:t>
      </w:r>
      <w:r w:rsidRPr="003F3E96">
        <w:rPr>
          <w:sz w:val="20"/>
          <w:szCs w:val="20"/>
        </w:rPr>
        <w:t xml:space="preserve"> – okno i drzwi, które w widoku między stojakami ościeżnicy ma jedno skrzydło.</w:t>
      </w:r>
    </w:p>
    <w:p w:rsidR="00121353" w:rsidRPr="003F3E96" w:rsidRDefault="00121353" w:rsidP="00121353">
      <w:pPr>
        <w:spacing w:after="0" w:line="240" w:lineRule="auto"/>
        <w:ind w:left="426"/>
        <w:jc w:val="both"/>
        <w:rPr>
          <w:sz w:val="20"/>
          <w:szCs w:val="20"/>
        </w:rPr>
      </w:pPr>
      <w:r w:rsidRPr="003F3E96">
        <w:rPr>
          <w:b/>
          <w:sz w:val="20"/>
          <w:szCs w:val="20"/>
        </w:rPr>
        <w:t>Okno i drzwi dwudzielne</w:t>
      </w:r>
      <w:r w:rsidRPr="003F3E96">
        <w:rPr>
          <w:sz w:val="20"/>
          <w:szCs w:val="20"/>
        </w:rPr>
        <w:t xml:space="preserve"> – okno i drzwi, które w widoku między stojakami ościeżnicy ma dwa skrzydła umieszczone obok siebie.</w:t>
      </w:r>
    </w:p>
    <w:p w:rsidR="00121353" w:rsidRPr="003F3E96" w:rsidRDefault="00121353" w:rsidP="00121353">
      <w:pPr>
        <w:spacing w:after="0" w:line="240" w:lineRule="auto"/>
        <w:ind w:left="426"/>
        <w:jc w:val="both"/>
        <w:rPr>
          <w:sz w:val="20"/>
          <w:szCs w:val="20"/>
        </w:rPr>
      </w:pPr>
      <w:r w:rsidRPr="003F3E96">
        <w:rPr>
          <w:b/>
          <w:sz w:val="20"/>
          <w:szCs w:val="20"/>
        </w:rPr>
        <w:t>Okno trój- i wielodzielne</w:t>
      </w:r>
      <w:r w:rsidRPr="003F3E96">
        <w:rPr>
          <w:sz w:val="20"/>
          <w:szCs w:val="20"/>
        </w:rPr>
        <w:t xml:space="preserve"> – okno, które w widoku między stojakami ościeżnicy ma trzy lub więcej skrzydeł umieszczonych obok siebie.</w:t>
      </w:r>
    </w:p>
    <w:p w:rsidR="00121353" w:rsidRPr="003F3E96" w:rsidRDefault="00121353" w:rsidP="00121353">
      <w:pPr>
        <w:spacing w:after="0" w:line="240" w:lineRule="auto"/>
        <w:ind w:left="426"/>
        <w:jc w:val="both"/>
        <w:rPr>
          <w:sz w:val="20"/>
          <w:szCs w:val="20"/>
        </w:rPr>
      </w:pPr>
      <w:r w:rsidRPr="003F3E96">
        <w:rPr>
          <w:b/>
          <w:sz w:val="20"/>
          <w:szCs w:val="20"/>
        </w:rPr>
        <w:t>Okno jednorzędowe</w:t>
      </w:r>
      <w:r w:rsidRPr="003F3E96">
        <w:rPr>
          <w:sz w:val="20"/>
          <w:szCs w:val="20"/>
        </w:rPr>
        <w:t xml:space="preserve"> – okno, które w widoku między progiem i nadprożem ma jedno skrzydło lub jeden rząd skrzydeł.</w:t>
      </w:r>
    </w:p>
    <w:p w:rsidR="00121353" w:rsidRPr="003F3E96" w:rsidRDefault="00121353" w:rsidP="00121353">
      <w:pPr>
        <w:spacing w:after="0" w:line="240" w:lineRule="auto"/>
        <w:ind w:left="426"/>
        <w:jc w:val="both"/>
        <w:rPr>
          <w:sz w:val="20"/>
          <w:szCs w:val="20"/>
        </w:rPr>
      </w:pPr>
      <w:r w:rsidRPr="003F3E96">
        <w:rPr>
          <w:b/>
          <w:sz w:val="20"/>
          <w:szCs w:val="20"/>
        </w:rPr>
        <w:t>Okno dwu-, trój- i wielorzędowe (wielopoziomowe)</w:t>
      </w:r>
      <w:r w:rsidRPr="003F3E96">
        <w:rPr>
          <w:sz w:val="20"/>
          <w:szCs w:val="20"/>
        </w:rPr>
        <w:t xml:space="preserve"> – okno, które w widoku między progiem i nadprożem ma dwa, trzy lub więcej rzędów skrzydeł umieszczonych nad sobą.</w:t>
      </w:r>
    </w:p>
    <w:p w:rsidR="00121353" w:rsidRPr="003F3E96" w:rsidRDefault="00121353" w:rsidP="00121353">
      <w:pPr>
        <w:spacing w:after="0" w:line="240" w:lineRule="auto"/>
        <w:ind w:left="426"/>
        <w:jc w:val="both"/>
        <w:rPr>
          <w:sz w:val="20"/>
          <w:szCs w:val="20"/>
        </w:rPr>
      </w:pPr>
      <w:r w:rsidRPr="003F3E96">
        <w:rPr>
          <w:b/>
          <w:sz w:val="20"/>
          <w:szCs w:val="20"/>
        </w:rPr>
        <w:t>Okno nieotwierane (stałe)</w:t>
      </w:r>
      <w:r w:rsidRPr="003F3E96">
        <w:rPr>
          <w:sz w:val="20"/>
          <w:szCs w:val="20"/>
        </w:rPr>
        <w:t xml:space="preserve"> – okno, w którym szyby osadzone są bezpośrednio w ościeżnicy lub krośnie.</w:t>
      </w:r>
    </w:p>
    <w:p w:rsidR="00121353" w:rsidRPr="003F3E96" w:rsidRDefault="00121353" w:rsidP="00121353">
      <w:pPr>
        <w:spacing w:after="0" w:line="240" w:lineRule="auto"/>
        <w:ind w:left="426"/>
        <w:jc w:val="both"/>
        <w:rPr>
          <w:sz w:val="20"/>
          <w:szCs w:val="20"/>
        </w:rPr>
      </w:pPr>
      <w:r w:rsidRPr="003F3E96">
        <w:rPr>
          <w:b/>
          <w:sz w:val="20"/>
          <w:szCs w:val="20"/>
        </w:rPr>
        <w:lastRenderedPageBreak/>
        <w:t>Okno otwierane stałe</w:t>
      </w:r>
      <w:r w:rsidRPr="003F3E96">
        <w:rPr>
          <w:sz w:val="20"/>
          <w:szCs w:val="20"/>
        </w:rPr>
        <w:t xml:space="preserve"> – okno zawierające jedno lub wiele skrzydeł otwieranych oraz nieotwierane szklone części.</w:t>
      </w:r>
    </w:p>
    <w:p w:rsidR="00121353" w:rsidRPr="003F3E96" w:rsidRDefault="00121353" w:rsidP="00121353">
      <w:pPr>
        <w:spacing w:after="0" w:line="240" w:lineRule="auto"/>
        <w:ind w:left="426"/>
        <w:jc w:val="both"/>
        <w:rPr>
          <w:sz w:val="20"/>
          <w:szCs w:val="20"/>
        </w:rPr>
      </w:pPr>
      <w:r w:rsidRPr="003F3E96">
        <w:rPr>
          <w:b/>
          <w:sz w:val="20"/>
          <w:szCs w:val="20"/>
        </w:rPr>
        <w:t>Okno i drzwi rozwierane</w:t>
      </w:r>
      <w:r w:rsidRPr="003F3E96">
        <w:rPr>
          <w:sz w:val="20"/>
          <w:szCs w:val="20"/>
        </w:rPr>
        <w:t xml:space="preserve"> – okno i drzwi balkonowe, w których skrzydła są otwierane przez ich obrót względem osi pionowej przechodzącej przez boczne krawędzie skrzydeł.</w:t>
      </w:r>
    </w:p>
    <w:p w:rsidR="00121353" w:rsidRPr="003F3E96" w:rsidRDefault="00121353" w:rsidP="00121353">
      <w:pPr>
        <w:spacing w:after="0" w:line="240" w:lineRule="auto"/>
        <w:ind w:left="426"/>
        <w:jc w:val="both"/>
        <w:rPr>
          <w:sz w:val="20"/>
          <w:szCs w:val="20"/>
        </w:rPr>
      </w:pPr>
      <w:r w:rsidRPr="003F3E96">
        <w:rPr>
          <w:b/>
          <w:sz w:val="20"/>
          <w:szCs w:val="20"/>
        </w:rPr>
        <w:t>Okno, naświetle uchylne</w:t>
      </w:r>
      <w:r w:rsidRPr="003F3E96">
        <w:rPr>
          <w:sz w:val="20"/>
          <w:szCs w:val="20"/>
        </w:rPr>
        <w:t xml:space="preserve"> – okno, naświetle, w którym są skrzydła otwierane przez obrót względem osi poziomej, przechodzącej przez dolną krawędź skrzydła.</w:t>
      </w:r>
    </w:p>
    <w:p w:rsidR="00942409" w:rsidRDefault="00121353" w:rsidP="00121353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3F3E96">
        <w:rPr>
          <w:b/>
          <w:sz w:val="20"/>
          <w:szCs w:val="20"/>
        </w:rPr>
        <w:t>Okno odchylne</w:t>
      </w:r>
      <w:r w:rsidRPr="003F3E96">
        <w:rPr>
          <w:sz w:val="20"/>
          <w:szCs w:val="20"/>
        </w:rPr>
        <w:t xml:space="preserve"> – okno, w którym skrzydła są otwierane przez obrót względem osi poziomej, przechodzącej przez górną krawędź skrzydła</w:t>
      </w:r>
    </w:p>
    <w:p w:rsidR="00121353" w:rsidRPr="00E65BDE" w:rsidRDefault="00121353" w:rsidP="00121353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FA7E22" w:rsidRPr="00E65BDE" w:rsidRDefault="00FA7E22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Ogólne wymagania dotyczące robót</w:t>
      </w:r>
    </w:p>
    <w:p w:rsidR="004F1F80" w:rsidRPr="00E65BDE" w:rsidRDefault="00ED33C3" w:rsidP="007C1FCB">
      <w:pPr>
        <w:spacing w:after="0" w:line="240" w:lineRule="auto"/>
        <w:ind w:left="426"/>
        <w:jc w:val="both"/>
        <w:rPr>
          <w:sz w:val="20"/>
          <w:szCs w:val="20"/>
        </w:rPr>
      </w:pPr>
      <w:r w:rsidRPr="00E65BDE">
        <w:rPr>
          <w:sz w:val="20"/>
          <w:szCs w:val="20"/>
        </w:rPr>
        <w:t xml:space="preserve">Wykonawca robót jest odpowiedzialny za jakość ich wykonania oraz za zgodność z Dokumentacją Projektową, ST i poleceniami </w:t>
      </w:r>
      <w:r w:rsidR="00C63457" w:rsidRPr="00E65BDE">
        <w:rPr>
          <w:sz w:val="20"/>
          <w:szCs w:val="20"/>
        </w:rPr>
        <w:t>Konstruktora</w:t>
      </w:r>
      <w:r w:rsidRPr="00E65BDE">
        <w:rPr>
          <w:sz w:val="20"/>
          <w:szCs w:val="20"/>
        </w:rPr>
        <w:t>.</w:t>
      </w:r>
    </w:p>
    <w:p w:rsidR="00ED33C3" w:rsidRPr="00E65BDE" w:rsidRDefault="00ED33C3" w:rsidP="007C1FCB">
      <w:pPr>
        <w:spacing w:after="0" w:line="240" w:lineRule="auto"/>
        <w:ind w:left="426"/>
        <w:jc w:val="both"/>
        <w:rPr>
          <w:b/>
          <w:sz w:val="20"/>
          <w:szCs w:val="20"/>
        </w:rPr>
      </w:pPr>
      <w:r w:rsidRPr="00E65BDE">
        <w:rPr>
          <w:sz w:val="20"/>
          <w:szCs w:val="20"/>
        </w:rPr>
        <w:t>Ogólne wymagania dotyczące robot podano</w:t>
      </w:r>
      <w:r w:rsidR="00106B88" w:rsidRPr="00E65BDE">
        <w:rPr>
          <w:sz w:val="20"/>
          <w:szCs w:val="20"/>
        </w:rPr>
        <w:t xml:space="preserve"> </w:t>
      </w:r>
      <w:r w:rsidRPr="00E65BDE">
        <w:rPr>
          <w:sz w:val="20"/>
          <w:szCs w:val="20"/>
        </w:rPr>
        <w:t xml:space="preserve">w </w:t>
      </w:r>
      <w:r w:rsidRPr="00E65BDE">
        <w:rPr>
          <w:b/>
          <w:sz w:val="20"/>
          <w:szCs w:val="20"/>
        </w:rPr>
        <w:t>ST</w:t>
      </w:r>
      <w:r w:rsidRPr="00E65BDE">
        <w:rPr>
          <w:sz w:val="20"/>
          <w:szCs w:val="20"/>
        </w:rPr>
        <w:t xml:space="preserve"> </w:t>
      </w:r>
      <w:r w:rsidRPr="00E65BDE">
        <w:rPr>
          <w:b/>
          <w:sz w:val="20"/>
          <w:szCs w:val="20"/>
        </w:rPr>
        <w:t>Wymagania Ogólne</w:t>
      </w:r>
    </w:p>
    <w:p w:rsidR="00ED33C3" w:rsidRPr="00E65BDE" w:rsidRDefault="00ED33C3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</w:rPr>
        <w:t xml:space="preserve">MATERIAŁY </w:t>
      </w:r>
    </w:p>
    <w:p w:rsidR="00106B88" w:rsidRPr="00E65BDE" w:rsidRDefault="002777ED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Wymagania ogólne</w:t>
      </w:r>
    </w:p>
    <w:p w:rsidR="00422ACA" w:rsidRPr="00E65BDE" w:rsidRDefault="002777ED" w:rsidP="00422ACA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Ogólne wymagania dotyczące materiałów, ich pozyskiwania i składowania podano w ST Wymagania ogólne w punkcie 2.</w:t>
      </w:r>
      <w:r w:rsidR="00942409" w:rsidRPr="00E65BDE">
        <w:rPr>
          <w:rFonts w:cs="Arial"/>
          <w:sz w:val="20"/>
          <w:szCs w:val="20"/>
        </w:rPr>
        <w:t xml:space="preserve"> </w:t>
      </w:r>
    </w:p>
    <w:p w:rsidR="00AA229C" w:rsidRDefault="00AA229C" w:rsidP="003138CD">
      <w:pPr>
        <w:spacing w:after="0" w:line="240" w:lineRule="auto"/>
        <w:ind w:left="426"/>
        <w:jc w:val="both"/>
        <w:rPr>
          <w:b/>
          <w:sz w:val="20"/>
          <w:szCs w:val="20"/>
        </w:rPr>
      </w:pPr>
    </w:p>
    <w:p w:rsidR="003138CD" w:rsidRDefault="003138CD" w:rsidP="00AA229C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Drzwi </w:t>
      </w:r>
      <w:r w:rsidR="00121353">
        <w:rPr>
          <w:b/>
          <w:sz w:val="20"/>
          <w:szCs w:val="20"/>
        </w:rPr>
        <w:t>stalowe i aluminiowe</w:t>
      </w:r>
      <w:r>
        <w:rPr>
          <w:b/>
          <w:sz w:val="20"/>
          <w:szCs w:val="20"/>
        </w:rPr>
        <w:t>:</w:t>
      </w:r>
    </w:p>
    <w:p w:rsidR="00AA229C" w:rsidRDefault="00121353" w:rsidP="00B56E79">
      <w:pPr>
        <w:pStyle w:val="Akapitzlist"/>
        <w:numPr>
          <w:ilvl w:val="0"/>
          <w:numId w:val="5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minimalne wymagane parametry oraz wyposażenie określono w dokumentacji projektowej</w:t>
      </w:r>
    </w:p>
    <w:p w:rsidR="00DA1677" w:rsidRDefault="00DA1677" w:rsidP="00DA1677">
      <w:pPr>
        <w:pStyle w:val="Akapitzlist"/>
        <w:spacing w:after="0" w:line="240" w:lineRule="auto"/>
        <w:ind w:left="1146"/>
        <w:jc w:val="both"/>
        <w:rPr>
          <w:sz w:val="20"/>
          <w:szCs w:val="20"/>
        </w:rPr>
      </w:pPr>
    </w:p>
    <w:p w:rsidR="003138CD" w:rsidRDefault="00121353" w:rsidP="00AA229C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Okna PCV</w:t>
      </w:r>
      <w:r w:rsidR="003138CD">
        <w:rPr>
          <w:b/>
          <w:sz w:val="20"/>
          <w:szCs w:val="20"/>
        </w:rPr>
        <w:t>:</w:t>
      </w:r>
    </w:p>
    <w:p w:rsidR="00AA229C" w:rsidRDefault="00121353" w:rsidP="00B56E79">
      <w:pPr>
        <w:pStyle w:val="Akapitzlist"/>
        <w:numPr>
          <w:ilvl w:val="0"/>
          <w:numId w:val="5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minimalne wymagane parametry określono w dokumentacji projektowej</w:t>
      </w:r>
      <w:r w:rsidR="00AA229C">
        <w:rPr>
          <w:sz w:val="20"/>
          <w:szCs w:val="20"/>
        </w:rPr>
        <w:t>,</w:t>
      </w:r>
    </w:p>
    <w:p w:rsidR="00121353" w:rsidRDefault="00121353" w:rsidP="00121353">
      <w:pPr>
        <w:pStyle w:val="Akapitzlist"/>
        <w:spacing w:after="0" w:line="240" w:lineRule="auto"/>
        <w:ind w:left="1146"/>
        <w:jc w:val="both"/>
        <w:rPr>
          <w:sz w:val="20"/>
          <w:szCs w:val="20"/>
        </w:rPr>
      </w:pPr>
    </w:p>
    <w:p w:rsidR="00121353" w:rsidRDefault="00121353" w:rsidP="00121353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Brama zewnętrzna, rolowana:</w:t>
      </w:r>
    </w:p>
    <w:p w:rsidR="00121353" w:rsidRDefault="00121353" w:rsidP="00121353">
      <w:pPr>
        <w:pStyle w:val="Akapitzlist"/>
        <w:numPr>
          <w:ilvl w:val="0"/>
          <w:numId w:val="5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minimalne wymagane parametry określono w dokumentacji projektowej,</w:t>
      </w:r>
    </w:p>
    <w:p w:rsidR="003138CD" w:rsidRDefault="003138CD" w:rsidP="003138CD">
      <w:pPr>
        <w:pStyle w:val="Akapitzlist"/>
        <w:spacing w:after="0" w:line="240" w:lineRule="auto"/>
        <w:ind w:left="1146"/>
        <w:jc w:val="both"/>
        <w:rPr>
          <w:sz w:val="20"/>
          <w:szCs w:val="20"/>
        </w:rPr>
      </w:pPr>
    </w:p>
    <w:p w:rsidR="003138CD" w:rsidRPr="003138CD" w:rsidRDefault="003138CD" w:rsidP="003138C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3138CD">
        <w:rPr>
          <w:sz w:val="20"/>
          <w:szCs w:val="20"/>
        </w:rPr>
        <w:t>Wszystkie materiały do wykonania robót montażowych drzwi powinny odpowiadać wymaganiom zawartym w dokumentach odniesienia (normach, aprobatach technicznych) i być zgodne z projektem wykonawczym</w:t>
      </w:r>
    </w:p>
    <w:p w:rsidR="003138CD" w:rsidRPr="003138CD" w:rsidRDefault="003138CD" w:rsidP="003138C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3138CD">
        <w:rPr>
          <w:sz w:val="20"/>
          <w:szCs w:val="20"/>
        </w:rPr>
        <w:t>Okna i drzwi powinny posiadać właściwości eksploatacyjne określone i sklasyfikowane przez producenta zgodnie z PN-EN 14351-1:2006.</w:t>
      </w:r>
    </w:p>
    <w:p w:rsidR="003138CD" w:rsidRPr="003138CD" w:rsidRDefault="003138CD" w:rsidP="003138C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3138CD">
        <w:rPr>
          <w:sz w:val="20"/>
          <w:szCs w:val="20"/>
        </w:rPr>
        <w:t>Ponadto producent powinien określić materiał (materiały), z których drzwi są wykonane, łącznie z wszelkimi zastosowanymi powłokami i/lub środkami ochronnymi. Ta zasada powinna być zrealizowana w odniesieniu do wszystkich elementów składowych, mających wpływ na trwałość wyrobów przy ich użytkowaniu, poprzez powołanie odpowiednich norm lub aprobat technicznych.</w:t>
      </w:r>
    </w:p>
    <w:p w:rsidR="003138CD" w:rsidRPr="003138CD" w:rsidRDefault="003138CD" w:rsidP="003138C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3138CD">
        <w:rPr>
          <w:sz w:val="20"/>
          <w:szCs w:val="20"/>
        </w:rPr>
        <w:t>Producent powinien również podać informacje dotyczące konserwacji okien i drzwi oraz ich części podlegających wymianie.</w:t>
      </w:r>
    </w:p>
    <w:p w:rsidR="003138CD" w:rsidRPr="00094ED2" w:rsidRDefault="003138CD" w:rsidP="003138CD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</w:p>
    <w:p w:rsidR="003138CD" w:rsidRPr="003138CD" w:rsidRDefault="003138CD" w:rsidP="003138C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3138CD">
        <w:rPr>
          <w:b/>
          <w:sz w:val="20"/>
          <w:szCs w:val="20"/>
        </w:rPr>
        <w:t>Rozwiązania materiałowo-konstrukcyjne wraz z wymaganiami jakościowymi, parametry techniczne oraz właściwości eksploatacyjne wbudowywanych okien i drzwi powinny być zgodne z dokumentacją projektową</w:t>
      </w:r>
      <w:r w:rsidRPr="003138CD">
        <w:rPr>
          <w:sz w:val="20"/>
          <w:szCs w:val="20"/>
        </w:rPr>
        <w:t>.</w:t>
      </w:r>
    </w:p>
    <w:p w:rsidR="003138CD" w:rsidRPr="003138CD" w:rsidRDefault="003138CD" w:rsidP="003138C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3138CD">
        <w:rPr>
          <w:sz w:val="20"/>
          <w:szCs w:val="20"/>
        </w:rPr>
        <w:t>Ponadto okna i drzwi powinny spełniać następujące wymagania w zakresie:</w:t>
      </w:r>
    </w:p>
    <w:p w:rsidR="003138CD" w:rsidRPr="003138CD" w:rsidRDefault="003138CD" w:rsidP="00B56E79">
      <w:pPr>
        <w:pStyle w:val="Akapitzlist"/>
        <w:numPr>
          <w:ilvl w:val="0"/>
          <w:numId w:val="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138CD">
        <w:rPr>
          <w:sz w:val="20"/>
          <w:szCs w:val="20"/>
        </w:rPr>
        <w:t xml:space="preserve">rozwiązań materiałowo-konstrukcyjnych i jakości wykonania </w:t>
      </w:r>
    </w:p>
    <w:p w:rsidR="003138CD" w:rsidRPr="003138CD" w:rsidRDefault="003138CD" w:rsidP="00B56E79">
      <w:pPr>
        <w:pStyle w:val="Akapitzlist"/>
        <w:numPr>
          <w:ilvl w:val="0"/>
          <w:numId w:val="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138CD">
        <w:rPr>
          <w:sz w:val="20"/>
          <w:szCs w:val="20"/>
        </w:rPr>
        <w:t xml:space="preserve">parametrów technicznych </w:t>
      </w:r>
    </w:p>
    <w:p w:rsidR="003138CD" w:rsidRPr="003138CD" w:rsidRDefault="003138CD" w:rsidP="00B56E79">
      <w:pPr>
        <w:pStyle w:val="Akapitzlist"/>
        <w:numPr>
          <w:ilvl w:val="0"/>
          <w:numId w:val="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138CD">
        <w:rPr>
          <w:sz w:val="20"/>
          <w:szCs w:val="20"/>
        </w:rPr>
        <w:t>właściwości eksploatacyjnych nie określone w dokumentacji projektowej.</w:t>
      </w:r>
    </w:p>
    <w:p w:rsidR="003138CD" w:rsidRPr="00975E17" w:rsidRDefault="003138CD" w:rsidP="003138CD">
      <w:pPr>
        <w:spacing w:after="0" w:line="240" w:lineRule="auto"/>
        <w:jc w:val="both"/>
        <w:rPr>
          <w:sz w:val="20"/>
          <w:szCs w:val="20"/>
        </w:rPr>
      </w:pPr>
    </w:p>
    <w:p w:rsidR="00422ACA" w:rsidRDefault="00E31A44" w:rsidP="00DD3497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Materiały uszczelniające</w:t>
      </w:r>
    </w:p>
    <w:p w:rsidR="00E31A44" w:rsidRPr="00E31A44" w:rsidRDefault="00E31A44" w:rsidP="00E31A44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Do wykonywania uszczelnień między oknem lub drzwiami, a ścianą mogą być stosowane, w zależności od rodzaju uszczelnienia (zewnętrzne, środkowe – izolacja termiczna, wewnętrzne), materiały zestawione w tablicy 3.</w:t>
      </w:r>
    </w:p>
    <w:p w:rsidR="00121353" w:rsidRDefault="00121353" w:rsidP="00E31A44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br/>
      </w:r>
    </w:p>
    <w:p w:rsidR="00121353" w:rsidRDefault="00121353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E31A44" w:rsidRPr="00E31A44" w:rsidRDefault="00E31A44" w:rsidP="00E31A44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 w:rsidRPr="00E31A44">
        <w:rPr>
          <w:b/>
          <w:sz w:val="20"/>
          <w:szCs w:val="20"/>
        </w:rPr>
        <w:lastRenderedPageBreak/>
        <w:t>Tablica 3. Materiały uszczelniające i izolacyjne stosowane do wypełniania szczelin między oknem lub drzwiami, a ościeżem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3"/>
        <w:gridCol w:w="3014"/>
        <w:gridCol w:w="3015"/>
      </w:tblGrid>
      <w:tr w:rsidR="00E31A44" w:rsidRPr="00094ED2" w:rsidTr="00806A59">
        <w:tc>
          <w:tcPr>
            <w:tcW w:w="2962" w:type="dxa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Warstwa zewnętrzna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(uszczelnienie)</w:t>
            </w:r>
          </w:p>
        </w:tc>
        <w:tc>
          <w:tcPr>
            <w:tcW w:w="3071" w:type="dxa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Warstwa środkowa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(izolacja termiczna)</w:t>
            </w:r>
          </w:p>
        </w:tc>
        <w:tc>
          <w:tcPr>
            <w:tcW w:w="3071" w:type="dxa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Warstwa wewnętrzna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(uszczelnienie)</w:t>
            </w:r>
          </w:p>
        </w:tc>
      </w:tr>
      <w:tr w:rsidR="00E31A44" w:rsidRPr="00094ED2" w:rsidTr="00806A59">
        <w:tc>
          <w:tcPr>
            <w:tcW w:w="2962" w:type="dxa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Impregnowana taśma rozprężna paroprzepuszczalna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Folia paroprzepuszczalna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Folia elastyczna paroprzepuszczalna</w:t>
            </w:r>
          </w:p>
        </w:tc>
        <w:tc>
          <w:tcPr>
            <w:tcW w:w="3071" w:type="dxa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Pianka poliuretanowa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Wełna mineralna</w:t>
            </w:r>
          </w:p>
        </w:tc>
        <w:tc>
          <w:tcPr>
            <w:tcW w:w="3071" w:type="dxa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Folia do okien paroszczelna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Kit trwale elastyczny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Impregnowana taśma rozprężna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paroszczelna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Taśma butylowa do okien</w:t>
            </w:r>
          </w:p>
        </w:tc>
      </w:tr>
    </w:tbl>
    <w:p w:rsidR="00E31A44" w:rsidRPr="00E31A44" w:rsidRDefault="00E31A44" w:rsidP="00E31A44">
      <w:pPr>
        <w:pStyle w:val="Akapitzlist"/>
        <w:autoSpaceDE w:val="0"/>
        <w:autoSpaceDN w:val="0"/>
        <w:adjustRightInd w:val="0"/>
        <w:ind w:left="4968"/>
        <w:jc w:val="both"/>
        <w:rPr>
          <w:rFonts w:ascii="Arial" w:hAnsi="Arial" w:cs="Arial"/>
          <w:sz w:val="20"/>
          <w:szCs w:val="20"/>
        </w:rPr>
      </w:pPr>
    </w:p>
    <w:p w:rsidR="00E31A44" w:rsidRPr="00E31A44" w:rsidRDefault="00E31A44" w:rsidP="00E31A44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Wymienione materiały nie mogą wydzielać szkodliwych substancji oraz wchodzić w reakcje chemiczne z otaczającymi je elementami i zmieniać właściwości pod wpływem temperatury. Stosowane materiały uszczelniające powinny być zgodne z rozwiązaniami przyjętymi w dokumentacji projektowej, a także spełniać wymagania odpowiednich norm lub aprobat technicznych oraz zalecenia (wytyczne) producenta okien lub drzwi.</w:t>
      </w:r>
    </w:p>
    <w:p w:rsidR="00E31A44" w:rsidRDefault="00E31A44" w:rsidP="00E31A44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E31A44" w:rsidRDefault="00E31A44" w:rsidP="00DD3497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Inne wyroby i materiały</w:t>
      </w:r>
    </w:p>
    <w:p w:rsidR="00E31A44" w:rsidRPr="00E31A44" w:rsidRDefault="00E31A44" w:rsidP="00E31A44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Przy montażu okien i/lub drzwi stosuje się także inne wyroby i materiały:</w:t>
      </w:r>
    </w:p>
    <w:p w:rsidR="00E31A44" w:rsidRPr="00E31A44" w:rsidRDefault="00E31A44" w:rsidP="00B56E79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elementy mocujące okno/drzwi w ościeży:</w:t>
      </w:r>
    </w:p>
    <w:p w:rsidR="00E31A44" w:rsidRPr="00E31A44" w:rsidRDefault="00E31A44" w:rsidP="00B56E79">
      <w:pPr>
        <w:pStyle w:val="Akapitzlist"/>
        <w:numPr>
          <w:ilvl w:val="1"/>
          <w:numId w:val="8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kołki rozporowe (dyble),</w:t>
      </w:r>
    </w:p>
    <w:p w:rsidR="00E31A44" w:rsidRPr="00E31A44" w:rsidRDefault="00E31A44" w:rsidP="00B56E79">
      <w:pPr>
        <w:pStyle w:val="Akapitzlist"/>
        <w:numPr>
          <w:ilvl w:val="1"/>
          <w:numId w:val="8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kotwy,</w:t>
      </w:r>
    </w:p>
    <w:p w:rsidR="00E31A44" w:rsidRPr="00E31A44" w:rsidRDefault="00E31A44" w:rsidP="00B56E79">
      <w:pPr>
        <w:pStyle w:val="Akapitzlist"/>
        <w:numPr>
          <w:ilvl w:val="1"/>
          <w:numId w:val="8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śruby, wkręty,</w:t>
      </w:r>
    </w:p>
    <w:p w:rsidR="00E31A44" w:rsidRPr="00E31A44" w:rsidRDefault="00E31A44" w:rsidP="00B56E79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elementy podporowe i dystansowe:</w:t>
      </w:r>
    </w:p>
    <w:p w:rsidR="00E31A44" w:rsidRPr="00E31A44" w:rsidRDefault="00E31A44" w:rsidP="00B56E79">
      <w:pPr>
        <w:pStyle w:val="Akapitzlist"/>
        <w:numPr>
          <w:ilvl w:val="1"/>
          <w:numId w:val="8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klocki, belki drewniane,</w:t>
      </w:r>
    </w:p>
    <w:p w:rsidR="00E31A44" w:rsidRPr="00E31A44" w:rsidRDefault="00E31A44" w:rsidP="00B56E79">
      <w:pPr>
        <w:pStyle w:val="Akapitzlist"/>
        <w:numPr>
          <w:ilvl w:val="1"/>
          <w:numId w:val="8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podkładki, kątowniki stalowe,</w:t>
      </w:r>
    </w:p>
    <w:p w:rsidR="00E31A44" w:rsidRPr="00E31A44" w:rsidRDefault="00E31A44" w:rsidP="00B56E79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elementy wykończeniowe:</w:t>
      </w:r>
    </w:p>
    <w:p w:rsidR="00E31A44" w:rsidRPr="00E31A44" w:rsidRDefault="00E31A44" w:rsidP="00B56E79">
      <w:pPr>
        <w:pStyle w:val="Akapitzlist"/>
        <w:numPr>
          <w:ilvl w:val="1"/>
          <w:numId w:val="8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listwy maskujące połączenia okien w zestawy,</w:t>
      </w:r>
    </w:p>
    <w:p w:rsidR="00E31A44" w:rsidRPr="00E31A44" w:rsidRDefault="00E31A44" w:rsidP="00B56E79">
      <w:pPr>
        <w:pStyle w:val="Akapitzlist"/>
        <w:numPr>
          <w:ilvl w:val="1"/>
          <w:numId w:val="8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kątowniki, ćwierćwałki i listwy maskujące połączenie styku ramy i tynku ościeża.</w:t>
      </w:r>
    </w:p>
    <w:p w:rsidR="00E31A44" w:rsidRPr="00E31A44" w:rsidRDefault="00E31A44" w:rsidP="00E31A44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Stosowane materiały i wyroby inne powinny być zgodne z rozwiązaniami przyjętymi w dokumentacji projektowej, a także spełniać wymagania odpowiednich norm lub aprobat technicznych oraz zalecenia (wytyczne) producenta okien lub drzwi.</w:t>
      </w:r>
    </w:p>
    <w:p w:rsidR="00E31A44" w:rsidRPr="00E31A44" w:rsidRDefault="00E31A44" w:rsidP="00E31A44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Elementy mocujące powinny być dostosowane do rodzaju ściany (monolityczna, warstwowa) oraz rodzaju okien i sposobu ich mocowania.</w:t>
      </w:r>
    </w:p>
    <w:p w:rsidR="00E31A44" w:rsidRDefault="00E31A44" w:rsidP="00E31A44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E31A44" w:rsidRDefault="00E31A44" w:rsidP="00DD3497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Warunki przyjęcia na budowę materiałów i wyrobów do montażu okien i drzwi</w:t>
      </w:r>
    </w:p>
    <w:p w:rsidR="00E31A44" w:rsidRPr="00E31A44" w:rsidRDefault="00E31A44" w:rsidP="00E31A44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Wyroby i materiały do montażu okien i drzwi mogą być przyjęte na budowę, jeśli spełniają następujące warunki:</w:t>
      </w:r>
    </w:p>
    <w:p w:rsidR="00E31A44" w:rsidRPr="00E31A44" w:rsidRDefault="00E31A44" w:rsidP="00B56E79">
      <w:pPr>
        <w:pStyle w:val="Akapitzlist"/>
        <w:numPr>
          <w:ilvl w:val="0"/>
          <w:numId w:val="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są zgodne z ich wyszczególnieniem i charakterystyką podaną w dokumentacji projektowej i specyfikacji technicznej (szczegółowej),</w:t>
      </w:r>
    </w:p>
    <w:p w:rsidR="00E31A44" w:rsidRPr="00E31A44" w:rsidRDefault="00E31A44" w:rsidP="00B56E79">
      <w:pPr>
        <w:pStyle w:val="Akapitzlist"/>
        <w:numPr>
          <w:ilvl w:val="0"/>
          <w:numId w:val="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każda jednostka ładunkowa lub partia okien i drzwi luzem jest zaopatrzona w etykietę identyfikacyjną,</w:t>
      </w:r>
    </w:p>
    <w:p w:rsidR="00E31A44" w:rsidRPr="00E31A44" w:rsidRDefault="00E31A44" w:rsidP="00B56E79">
      <w:pPr>
        <w:pStyle w:val="Akapitzlist"/>
        <w:numPr>
          <w:ilvl w:val="0"/>
          <w:numId w:val="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wyroby i materiały konfekcjonowane są właściwie opakowane, firmowo zamknięte (bez oznak naruszenia zamknięcia) i oznakowane (pełna nazwa wyrobu, ewentualnie nazwa handlowa oraz symbol handlowy wyrobu),</w:t>
      </w:r>
    </w:p>
    <w:p w:rsidR="00E31A44" w:rsidRPr="00E31A44" w:rsidRDefault="00E31A44" w:rsidP="00B56E79">
      <w:pPr>
        <w:pStyle w:val="Akapitzlist"/>
        <w:numPr>
          <w:ilvl w:val="0"/>
          <w:numId w:val="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spełniają wymagane właściwości wskazane odpowiednimi dokumentami odniesienia,</w:t>
      </w:r>
    </w:p>
    <w:p w:rsidR="00E31A44" w:rsidRPr="00E31A44" w:rsidRDefault="00E31A44" w:rsidP="00B56E79">
      <w:pPr>
        <w:pStyle w:val="Akapitzlist"/>
        <w:numPr>
          <w:ilvl w:val="0"/>
          <w:numId w:val="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producent dostarczył dokumenty świadczące o dopuszczeniu do obrotu i powszechnego lub jednostkowego zastosowania wyrobów oraz karty techniczne (katalogowe) wyrobów lub firmowe wytyczne (zalecenia) stosowania wyrobów,</w:t>
      </w:r>
    </w:p>
    <w:p w:rsidR="00E31A44" w:rsidRPr="00E31A44" w:rsidRDefault="00E31A44" w:rsidP="00B56E79">
      <w:pPr>
        <w:pStyle w:val="Akapitzlist"/>
        <w:numPr>
          <w:ilvl w:val="0"/>
          <w:numId w:val="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spełniają wymagania wynikające z ich terminu przydatności do użycia (termin zakończenia montażu okien i drzwi powinien się kończyć przed zakończeniem terminów przydatności do stosowania odpowiednich wyrobów).</w:t>
      </w:r>
    </w:p>
    <w:p w:rsidR="00E31A44" w:rsidRPr="00E31A44" w:rsidRDefault="00E31A44" w:rsidP="00E31A44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Przyjęcie wyrobów i materiałów na budowę powinno być potwierdzone wpisem do dziennika budowy lub protokołem przyjęcia materiałów.</w:t>
      </w:r>
    </w:p>
    <w:p w:rsidR="00E31A44" w:rsidRDefault="00E31A44" w:rsidP="00E31A44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121353" w:rsidRDefault="00121353" w:rsidP="00E31A44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121353" w:rsidRDefault="00121353" w:rsidP="00E31A44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E31A44" w:rsidRDefault="00E31A44" w:rsidP="00DD3497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Warunki przechowywania materiałów i wyrobów do montażu okien i drzwi</w:t>
      </w:r>
    </w:p>
    <w:p w:rsidR="00E31A44" w:rsidRPr="00E31A44" w:rsidRDefault="00E31A44" w:rsidP="00E31A44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Okna i drzwi z drewna i tworzyw sztucznych należy przechowywać zgodnie z wymaganiami normy PN-B-</w:t>
      </w:r>
      <w:smartTag w:uri="urn:schemas-microsoft-com:office:smarttags" w:element="metricconverter">
        <w:smartTagPr>
          <w:attr w:name="ProductID" w:val="05000, a"/>
        </w:smartTagPr>
        <w:r w:rsidRPr="00E31A44">
          <w:rPr>
            <w:sz w:val="20"/>
            <w:szCs w:val="20"/>
          </w:rPr>
          <w:t>05000, a</w:t>
        </w:r>
      </w:smartTag>
      <w:r w:rsidRPr="00E31A44">
        <w:rPr>
          <w:sz w:val="20"/>
          <w:szCs w:val="20"/>
        </w:rPr>
        <w:t xml:space="preserve"> aluminiowe zgodnie z wymaganiami określonymi przez ich producenta.</w:t>
      </w:r>
    </w:p>
    <w:p w:rsidR="00E31A44" w:rsidRPr="00E31A44" w:rsidRDefault="00E31A44" w:rsidP="00E31A44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Okna i drzwi, z wyjątkiem wyrobów uformowanych w jednostki ładunkowe kontenerowe, należy przechowywać w magazynach półotwartych lub zamkniętych, suchych i przewiewnych, zabezpieczonych przez opadami atmosferycznymi.</w:t>
      </w:r>
    </w:p>
    <w:p w:rsidR="00E31A44" w:rsidRPr="00E31A44" w:rsidRDefault="00E31A44" w:rsidP="00E31A44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Pozostałe wyroby i materiały powinny być przechowywane i magazynowane zgodnie z odpowiednimi instrukcjami producentów oraz wymaganiami właściwych dokumentów odniesienia tj. norm bądź aprobat technicznych.</w:t>
      </w:r>
    </w:p>
    <w:p w:rsidR="00E31A44" w:rsidRPr="00E31A44" w:rsidRDefault="00E31A44" w:rsidP="00E31A44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Pomieszczenie magazynowe do przechowywania opakowanych pozostałych wyrobów i materiałów powinno być kryte, suche oraz zabezpieczone przez zawilgoceniem, opadami atmosferycznymi, przemarznięciem i przed działaniem promieni słonecznych.</w:t>
      </w:r>
    </w:p>
    <w:p w:rsidR="00E31A44" w:rsidRPr="00E31A44" w:rsidRDefault="00E31A44" w:rsidP="00E31A44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Wyroby konfekcjonowane powinny być przechowywane w oryginalnych, zamkniętych opakowaniach, w temperaturze powyżej +</w:t>
      </w:r>
      <w:smartTag w:uri="urn:schemas-microsoft-com:office:smarttags" w:element="metricconverter">
        <w:smartTagPr>
          <w:attr w:name="ProductID" w:val="5ﾰC"/>
        </w:smartTagPr>
        <w:r w:rsidRPr="00E31A44">
          <w:rPr>
            <w:sz w:val="20"/>
            <w:szCs w:val="20"/>
          </w:rPr>
          <w:t>5°C</w:t>
        </w:r>
      </w:smartTag>
      <w:r w:rsidRPr="00E31A44">
        <w:rPr>
          <w:sz w:val="20"/>
          <w:szCs w:val="20"/>
        </w:rPr>
        <w:t xml:space="preserve"> a poniżej +</w:t>
      </w:r>
      <w:smartTag w:uri="urn:schemas-microsoft-com:office:smarttags" w:element="metricconverter">
        <w:smartTagPr>
          <w:attr w:name="ProductID" w:val="35ﾰC"/>
        </w:smartTagPr>
        <w:r w:rsidRPr="00E31A44">
          <w:rPr>
            <w:sz w:val="20"/>
            <w:szCs w:val="20"/>
          </w:rPr>
          <w:t>35°C</w:t>
        </w:r>
      </w:smartTag>
      <w:r w:rsidRPr="00E31A44">
        <w:rPr>
          <w:sz w:val="20"/>
          <w:szCs w:val="20"/>
        </w:rPr>
        <w:t>.</w:t>
      </w:r>
    </w:p>
    <w:p w:rsidR="00E31A44" w:rsidRPr="00E31A44" w:rsidRDefault="00E31A44" w:rsidP="00E31A44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 xml:space="preserve">Podłogi we wszystkich pomieszczeniach magazynowych powinny być utwardzone, poziome, równe. Dopuszcza się w pomieszczeniach magazynowych półotwartych stosowanie nieutwardzonego podłoża, ale wówczas okna i/lub drzwi należy ustawiać na legarach ułożonych równolegle do siebie. Wysokość legarów powinna wynosić co najmniej </w:t>
      </w:r>
      <w:smartTag w:uri="urn:schemas-microsoft-com:office:smarttags" w:element="metricconverter">
        <w:smartTagPr>
          <w:attr w:name="ProductID" w:val="15 cm"/>
        </w:smartTagPr>
        <w:r w:rsidRPr="00E31A44">
          <w:rPr>
            <w:sz w:val="20"/>
            <w:szCs w:val="20"/>
          </w:rPr>
          <w:t>15 cm</w:t>
        </w:r>
      </w:smartTag>
      <w:r w:rsidRPr="00E31A44">
        <w:rPr>
          <w:sz w:val="20"/>
          <w:szCs w:val="20"/>
        </w:rPr>
        <w:t xml:space="preserve">. Okna i/lub drzwi należy ustawiać w odległości co najmniej </w:t>
      </w:r>
      <w:smartTag w:uri="urn:schemas-microsoft-com:office:smarttags" w:element="metricconverter">
        <w:smartTagPr>
          <w:attr w:name="ProductID" w:val="1,0 m"/>
        </w:smartTagPr>
        <w:r w:rsidRPr="00E31A44">
          <w:rPr>
            <w:sz w:val="20"/>
            <w:szCs w:val="20"/>
          </w:rPr>
          <w:t>1,0 m</w:t>
        </w:r>
      </w:smartTag>
      <w:r w:rsidRPr="00E31A44">
        <w:rPr>
          <w:sz w:val="20"/>
          <w:szCs w:val="20"/>
        </w:rPr>
        <w:t xml:space="preserve"> od czynnych urządzeń grzejnych. Należy je przechowywać w jednej lub kilku warstwach w sposób zabezpieczający je przed uszkodzeniami, przy zachowaniu warunków bezpieczeństwa. W zależności od stopnia wykończenia powierzchni okien i drzwi oraz rodzaju podłoża w magazynie, wyroby należy przechowywać zgodnie z zasadami podanymi w tablicy 4.</w:t>
      </w:r>
    </w:p>
    <w:p w:rsidR="00E31A44" w:rsidRPr="00E31A44" w:rsidRDefault="00E31A44" w:rsidP="00E31A44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E31A44" w:rsidRPr="00E31A44" w:rsidRDefault="00E31A44" w:rsidP="00E31A44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 w:rsidRPr="00E31A44">
        <w:rPr>
          <w:b/>
          <w:sz w:val="20"/>
          <w:szCs w:val="20"/>
        </w:rPr>
        <w:t>Tablica 4. Sposoby przechowywania okien i drzwi w zależności od stopnia wykończenia powierzchni wyrobów oraz rodzaju podłoża w magazynie</w:t>
      </w:r>
    </w:p>
    <w:p w:rsidR="00E31A44" w:rsidRPr="00E31A44" w:rsidRDefault="00E31A44" w:rsidP="00E31A44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2120"/>
        <w:gridCol w:w="1299"/>
        <w:gridCol w:w="1293"/>
        <w:gridCol w:w="1286"/>
        <w:gridCol w:w="1293"/>
        <w:gridCol w:w="1174"/>
      </w:tblGrid>
      <w:tr w:rsidR="00E31A44" w:rsidRPr="00E31A44" w:rsidTr="00806A59">
        <w:tc>
          <w:tcPr>
            <w:tcW w:w="489" w:type="dxa"/>
            <w:vMerge w:val="restart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2169" w:type="dxa"/>
            <w:vMerge w:val="restart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Rodzaj podłoża w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magazynie</w:t>
            </w:r>
          </w:p>
        </w:tc>
        <w:tc>
          <w:tcPr>
            <w:tcW w:w="6342" w:type="dxa"/>
            <w:gridSpan w:val="5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Rodzaje wyrobów</w:t>
            </w:r>
          </w:p>
        </w:tc>
      </w:tr>
      <w:tr w:rsidR="00E31A44" w:rsidRPr="00E31A44" w:rsidTr="00806A59">
        <w:tc>
          <w:tcPr>
            <w:tcW w:w="489" w:type="dxa"/>
            <w:vMerge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69" w:type="dxa"/>
            <w:vMerge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910" w:type="dxa"/>
            <w:gridSpan w:val="3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okna i drzwi drewniane</w:t>
            </w:r>
          </w:p>
        </w:tc>
        <w:tc>
          <w:tcPr>
            <w:tcW w:w="2432" w:type="dxa"/>
            <w:gridSpan w:val="2"/>
            <w:vMerge w:val="restart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okna i drzwi z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tworzyw sztucznych</w:t>
            </w:r>
          </w:p>
        </w:tc>
      </w:tr>
      <w:tr w:rsidR="00E31A44" w:rsidRPr="00E31A44" w:rsidTr="00806A59">
        <w:tc>
          <w:tcPr>
            <w:tcW w:w="489" w:type="dxa"/>
            <w:vMerge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69" w:type="dxa"/>
            <w:vMerge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06" w:type="dxa"/>
            <w:vMerge w:val="restart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gruntowane</w:t>
            </w:r>
          </w:p>
        </w:tc>
        <w:tc>
          <w:tcPr>
            <w:tcW w:w="2604" w:type="dxa"/>
            <w:gridSpan w:val="2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jednokrotnie malowane i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ostatecznie wykończone</w:t>
            </w:r>
          </w:p>
        </w:tc>
        <w:tc>
          <w:tcPr>
            <w:tcW w:w="2432" w:type="dxa"/>
            <w:gridSpan w:val="2"/>
            <w:vMerge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31A44" w:rsidRPr="00E31A44" w:rsidTr="00806A59">
        <w:tc>
          <w:tcPr>
            <w:tcW w:w="489" w:type="dxa"/>
            <w:vMerge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69" w:type="dxa"/>
            <w:vMerge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06" w:type="dxa"/>
            <w:vMerge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36" w:type="dxa"/>
            <w:gridSpan w:val="4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sposób pakowania</w:t>
            </w:r>
          </w:p>
        </w:tc>
      </w:tr>
      <w:tr w:rsidR="00E31A44" w:rsidRPr="00E31A44" w:rsidTr="00806A59">
        <w:tc>
          <w:tcPr>
            <w:tcW w:w="489" w:type="dxa"/>
            <w:vMerge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69" w:type="dxa"/>
            <w:vMerge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06" w:type="dxa"/>
            <w:vMerge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pojedynczo</w:t>
            </w:r>
          </w:p>
        </w:tc>
        <w:tc>
          <w:tcPr>
            <w:tcW w:w="1300" w:type="dxa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w pakietach</w:t>
            </w:r>
          </w:p>
        </w:tc>
        <w:tc>
          <w:tcPr>
            <w:tcW w:w="1304" w:type="dxa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pojedynczo</w:t>
            </w:r>
          </w:p>
        </w:tc>
        <w:tc>
          <w:tcPr>
            <w:tcW w:w="1128" w:type="dxa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w paletach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słupkowych</w:t>
            </w:r>
          </w:p>
        </w:tc>
      </w:tr>
      <w:tr w:rsidR="00E31A44" w:rsidRPr="00E31A44" w:rsidTr="00806A59">
        <w:tc>
          <w:tcPr>
            <w:tcW w:w="489" w:type="dxa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169" w:type="dxa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306" w:type="dxa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304" w:type="dxa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304" w:type="dxa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1128" w:type="dxa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7</w:t>
            </w:r>
          </w:p>
        </w:tc>
      </w:tr>
      <w:tr w:rsidR="00E31A44" w:rsidRPr="00E31A44" w:rsidTr="00806A59">
        <w:tc>
          <w:tcPr>
            <w:tcW w:w="489" w:type="dxa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2169" w:type="dxa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Podłoże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nieutwardzone (na legarach)</w:t>
            </w:r>
          </w:p>
        </w:tc>
        <w:tc>
          <w:tcPr>
            <w:tcW w:w="1306" w:type="dxa"/>
            <w:vMerge w:val="restart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W jednej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warstwie na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progu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ościeżnicy</w:t>
            </w:r>
          </w:p>
        </w:tc>
        <w:tc>
          <w:tcPr>
            <w:tcW w:w="1304" w:type="dxa"/>
            <w:vMerge w:val="restart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Na progu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ościeżnicy; okna w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warstwach do łącznej wysokości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 m"/>
              </w:smartTagPr>
              <w:r w:rsidRPr="00E31A44">
                <w:rPr>
                  <w:rFonts w:cs="Arial"/>
                  <w:sz w:val="20"/>
                  <w:szCs w:val="20"/>
                </w:rPr>
                <w:t>2 m</w:t>
              </w:r>
            </w:smartTag>
            <w:r w:rsidRPr="00E31A44">
              <w:rPr>
                <w:rFonts w:cs="Arial"/>
                <w:sz w:val="20"/>
                <w:szCs w:val="20"/>
              </w:rPr>
              <w:t>, drzwi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balkonowe w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jednej warstwie</w:t>
            </w:r>
          </w:p>
        </w:tc>
        <w:tc>
          <w:tcPr>
            <w:tcW w:w="1300" w:type="dxa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304" w:type="dxa"/>
            <w:vMerge w:val="restart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W jednej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warstwie na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progu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ościeżnicy</w:t>
            </w:r>
          </w:p>
        </w:tc>
        <w:tc>
          <w:tcPr>
            <w:tcW w:w="1128" w:type="dxa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-</w:t>
            </w:r>
          </w:p>
        </w:tc>
      </w:tr>
      <w:tr w:rsidR="00E31A44" w:rsidRPr="00E31A44" w:rsidTr="00806A59">
        <w:tc>
          <w:tcPr>
            <w:tcW w:w="489" w:type="dxa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2169" w:type="dxa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Podłoże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utwardzone</w:t>
            </w:r>
          </w:p>
        </w:tc>
        <w:tc>
          <w:tcPr>
            <w:tcW w:w="1306" w:type="dxa"/>
            <w:vMerge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00" w:type="dxa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Na legarach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w dwóch lub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trzech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warstwach</w:t>
            </w:r>
          </w:p>
        </w:tc>
        <w:tc>
          <w:tcPr>
            <w:tcW w:w="1304" w:type="dxa"/>
            <w:vMerge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vAlign w:val="center"/>
          </w:tcPr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W dwóch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lub trzech</w:t>
            </w:r>
          </w:p>
          <w:p w:rsidR="00E31A44" w:rsidRPr="00E31A44" w:rsidRDefault="00E31A44" w:rsidP="00E31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31A44">
              <w:rPr>
                <w:rFonts w:cs="Arial"/>
                <w:sz w:val="20"/>
                <w:szCs w:val="20"/>
              </w:rPr>
              <w:t>warstwach</w:t>
            </w:r>
          </w:p>
        </w:tc>
      </w:tr>
    </w:tbl>
    <w:p w:rsidR="00E31A44" w:rsidRDefault="00E31A44" w:rsidP="00E31A44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106B88" w:rsidRPr="00FB0FB0" w:rsidRDefault="00106B88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FB0FB0">
        <w:rPr>
          <w:b/>
        </w:rPr>
        <w:t>SPRZĘT</w:t>
      </w:r>
    </w:p>
    <w:p w:rsidR="004C271E" w:rsidRPr="004C271E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C271E">
        <w:rPr>
          <w:sz w:val="20"/>
          <w:szCs w:val="20"/>
        </w:rPr>
        <w:t>Ogólne wymagania dotyczące sprzętu podano w ST Wymagania ogólne w punkcie 3.</w:t>
      </w:r>
    </w:p>
    <w:p w:rsidR="00E31A44" w:rsidRPr="00E31A44" w:rsidRDefault="00E31A44" w:rsidP="00E31A44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Montaż okien i drzwi nie wymaga stosowania specjalistycznego sprzętu.</w:t>
      </w:r>
    </w:p>
    <w:p w:rsidR="00E31A44" w:rsidRPr="00E31A44" w:rsidRDefault="00E31A44" w:rsidP="00E31A44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Przy montażu okien i drzwi należy wykorzystywać odpowiednie narzędzie, elektronarzędzia i sprzęt do:</w:t>
      </w:r>
    </w:p>
    <w:p w:rsidR="00E31A44" w:rsidRPr="00E31A44" w:rsidRDefault="00E31A44" w:rsidP="00B56E79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sprawdzania wymiarów i płaszczyzn,</w:t>
      </w:r>
    </w:p>
    <w:p w:rsidR="00E31A44" w:rsidRPr="00E31A44" w:rsidRDefault="00E31A44" w:rsidP="00B56E79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wiercenia otworów oraz ustawienia i zamocowania okien lub drzwi w ościeżach,</w:t>
      </w:r>
    </w:p>
    <w:p w:rsidR="00E31A44" w:rsidRPr="00E31A44" w:rsidRDefault="00E31A44" w:rsidP="00B56E79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transportu technologicznego wyrobów,</w:t>
      </w:r>
    </w:p>
    <w:p w:rsidR="00E31A44" w:rsidRPr="00E31A44" w:rsidRDefault="00E31A44" w:rsidP="00B56E79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E31A44">
        <w:rPr>
          <w:sz w:val="20"/>
          <w:szCs w:val="20"/>
        </w:rPr>
        <w:t>wykonywanie montażu na wysokości wymagającej użycia rusztowań.</w:t>
      </w:r>
    </w:p>
    <w:p w:rsidR="00106B88" w:rsidRDefault="00106B88" w:rsidP="007C1FCB">
      <w:pPr>
        <w:pStyle w:val="Akapitzlist"/>
        <w:spacing w:after="0" w:line="240" w:lineRule="auto"/>
        <w:ind w:left="1146"/>
        <w:contextualSpacing w:val="0"/>
        <w:jc w:val="both"/>
        <w:rPr>
          <w:sz w:val="20"/>
          <w:szCs w:val="20"/>
        </w:rPr>
      </w:pPr>
    </w:p>
    <w:p w:rsidR="00121353" w:rsidRPr="00E65BDE" w:rsidRDefault="00121353" w:rsidP="007C1FCB">
      <w:pPr>
        <w:pStyle w:val="Akapitzlist"/>
        <w:spacing w:after="0" w:line="240" w:lineRule="auto"/>
        <w:ind w:left="1146"/>
        <w:contextualSpacing w:val="0"/>
        <w:jc w:val="both"/>
        <w:rPr>
          <w:sz w:val="20"/>
          <w:szCs w:val="20"/>
        </w:rPr>
      </w:pPr>
    </w:p>
    <w:p w:rsidR="00106B88" w:rsidRPr="00E65BDE" w:rsidRDefault="002F3934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lastRenderedPageBreak/>
        <w:t>TRANSPORT</w:t>
      </w:r>
    </w:p>
    <w:p w:rsidR="00106B88" w:rsidRPr="00E65BDE" w:rsidRDefault="004C271E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Warunki ogólne</w:t>
      </w:r>
    </w:p>
    <w:p w:rsidR="004C271E" w:rsidRPr="004C271E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C271E">
        <w:rPr>
          <w:sz w:val="20"/>
          <w:szCs w:val="20"/>
        </w:rPr>
        <w:t>Ogólne wymagania dotyczące transportu podano w ST Wymagania ogólne w punkcie 4.</w:t>
      </w:r>
    </w:p>
    <w:p w:rsidR="007E37AE" w:rsidRPr="00E65BDE" w:rsidRDefault="007E37AE" w:rsidP="007C1FC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106B88" w:rsidRDefault="00D5266C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Wymagania szczegółowe dotyczące środków transportu</w:t>
      </w:r>
    </w:p>
    <w:p w:rsidR="00D5266C" w:rsidRPr="00D5266C" w:rsidRDefault="00D5266C" w:rsidP="00D5266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D5266C">
        <w:rPr>
          <w:sz w:val="20"/>
          <w:szCs w:val="20"/>
        </w:rPr>
        <w:t>Wyroby i materiały do montażu okien i drzwi mogą być przewożone jednostkami samochodowymi, kolejowymi i wodnymi.</w:t>
      </w:r>
    </w:p>
    <w:p w:rsidR="00D5266C" w:rsidRPr="00D5266C" w:rsidRDefault="00D5266C" w:rsidP="00D5266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D5266C">
        <w:rPr>
          <w:sz w:val="20"/>
          <w:szCs w:val="20"/>
        </w:rPr>
        <w:t>Wymagania dotyczące środków transportu oraz zasady ładowania i zabezpieczania okien i drzwi w środkach transportu powinny być zgodne z wymogami podanymi w normie PN-B-0500 oraz z wytycznymi (zaleceniami) producenta.</w:t>
      </w:r>
    </w:p>
    <w:p w:rsidR="00D5266C" w:rsidRPr="00D5266C" w:rsidRDefault="00D5266C" w:rsidP="00D5266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D5266C">
        <w:rPr>
          <w:sz w:val="20"/>
          <w:szCs w:val="20"/>
        </w:rPr>
        <w:t>Warunki transportu pozostałych wyrobów i materiałów powinny być zgodne z wymaganiami norm przedmiotowych dotyczących tych wyrobów i wytycznymi (zaleceniami) producenta.</w:t>
      </w:r>
    </w:p>
    <w:p w:rsidR="00D5266C" w:rsidRDefault="00D5266C" w:rsidP="00D5266C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D5266C" w:rsidRDefault="00D5266C" w:rsidP="00D5266C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D5266C" w:rsidRDefault="00D5266C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Zasady ładowania okien i drzwi na środki transportu</w:t>
      </w:r>
    </w:p>
    <w:p w:rsidR="00D5266C" w:rsidRPr="00E65BDE" w:rsidRDefault="00D5266C" w:rsidP="00D5266C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Ładowanie okien i drzwi w transporcie drogowym</w:t>
      </w:r>
    </w:p>
    <w:p w:rsidR="00D5266C" w:rsidRPr="00D5266C" w:rsidRDefault="00D5266C" w:rsidP="00D5266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D5266C">
        <w:rPr>
          <w:sz w:val="20"/>
          <w:szCs w:val="20"/>
        </w:rPr>
        <w:t>Wyroby należy ustawiać w jednej warstwie, pionowo w rzędach tak, aby płaszczyzny skrzydeł były równoległe do podłużnej osi pojazdu, z tym że okna – na progach ościeżnic, drzwi – na stojakach ościeżnic. Wyroby nieszklone, w których elementy okuć zamykających wystają ponad powierzchnię skrzydła, należy przesunąć względem siebie o szerokość skrzydła okiennego.</w:t>
      </w:r>
    </w:p>
    <w:p w:rsidR="00D5266C" w:rsidRPr="00E65BDE" w:rsidRDefault="00D5266C" w:rsidP="00D5266C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D5266C" w:rsidRDefault="00D5266C" w:rsidP="00D5266C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Zasady zabezpieczania okien i drzwi w środkach transportowych</w:t>
      </w:r>
    </w:p>
    <w:p w:rsidR="00D5266C" w:rsidRPr="00D5266C" w:rsidRDefault="00D5266C" w:rsidP="00D5266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D5266C">
        <w:rPr>
          <w:sz w:val="20"/>
          <w:szCs w:val="20"/>
        </w:rPr>
        <w:t>Ustawione wyroby w środkach transportowych należy łączyć w bloki. Połączenia powinny zapewniać stabilność i zwartość ładunku oraz zabezpieczać go przed przemieszczaniem i uszkodzeniem wyrobów. Wyroby należy zabezpieczać przez:</w:t>
      </w:r>
    </w:p>
    <w:p w:rsidR="00D5266C" w:rsidRPr="00D5266C" w:rsidRDefault="00D5266C" w:rsidP="00B56E79">
      <w:pPr>
        <w:pStyle w:val="Akapitzlist"/>
        <w:numPr>
          <w:ilvl w:val="0"/>
          <w:numId w:val="11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D5266C">
        <w:rPr>
          <w:sz w:val="20"/>
          <w:szCs w:val="20"/>
        </w:rPr>
        <w:t>ścisłe ich ustawienie w rzędach,</w:t>
      </w:r>
    </w:p>
    <w:p w:rsidR="00D5266C" w:rsidRPr="00D5266C" w:rsidRDefault="00D5266C" w:rsidP="00B56E79">
      <w:pPr>
        <w:pStyle w:val="Akapitzlist"/>
        <w:numPr>
          <w:ilvl w:val="0"/>
          <w:numId w:val="11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D5266C">
        <w:rPr>
          <w:sz w:val="20"/>
          <w:szCs w:val="20"/>
        </w:rPr>
        <w:t>wypełnienie wolnych przestrzeni w rzędach elementami rozpierającymi,</w:t>
      </w:r>
    </w:p>
    <w:p w:rsidR="00D5266C" w:rsidRPr="00D5266C" w:rsidRDefault="00D5266C" w:rsidP="00B56E79">
      <w:pPr>
        <w:pStyle w:val="Akapitzlist"/>
        <w:numPr>
          <w:ilvl w:val="0"/>
          <w:numId w:val="11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D5266C">
        <w:rPr>
          <w:sz w:val="20"/>
          <w:szCs w:val="20"/>
        </w:rPr>
        <w:t>usztywnienie rzędów za pomocą elementów mocujących i rozpierających,</w:t>
      </w:r>
    </w:p>
    <w:p w:rsidR="00D5266C" w:rsidRPr="00D5266C" w:rsidRDefault="00D5266C" w:rsidP="00B56E79">
      <w:pPr>
        <w:pStyle w:val="Akapitzlist"/>
        <w:numPr>
          <w:ilvl w:val="0"/>
          <w:numId w:val="11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D5266C">
        <w:rPr>
          <w:sz w:val="20"/>
          <w:szCs w:val="20"/>
        </w:rPr>
        <w:t>łączenie rzędów w bloki w transporcie kolejowym i wodnym za pomocą rozpór a w transporcie drogowym za pomocą elementów mocujących,</w:t>
      </w:r>
    </w:p>
    <w:p w:rsidR="00D5266C" w:rsidRPr="00D5266C" w:rsidRDefault="00D5266C" w:rsidP="00B56E79">
      <w:pPr>
        <w:pStyle w:val="Akapitzlist"/>
        <w:numPr>
          <w:ilvl w:val="0"/>
          <w:numId w:val="11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D5266C">
        <w:rPr>
          <w:sz w:val="20"/>
          <w:szCs w:val="20"/>
        </w:rPr>
        <w:t>usztywnienie bloków za pomocą progów,</w:t>
      </w:r>
    </w:p>
    <w:p w:rsidR="00D5266C" w:rsidRPr="00D5266C" w:rsidRDefault="00D5266C" w:rsidP="00B56E79">
      <w:pPr>
        <w:pStyle w:val="Akapitzlist"/>
        <w:numPr>
          <w:ilvl w:val="0"/>
          <w:numId w:val="11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D5266C">
        <w:rPr>
          <w:sz w:val="20"/>
          <w:szCs w:val="20"/>
        </w:rPr>
        <w:t xml:space="preserve">ustawienie w przestrzeni </w:t>
      </w:r>
      <w:proofErr w:type="spellStart"/>
      <w:r w:rsidRPr="00D5266C">
        <w:rPr>
          <w:sz w:val="20"/>
          <w:szCs w:val="20"/>
        </w:rPr>
        <w:t>międzydrzwiowej</w:t>
      </w:r>
      <w:proofErr w:type="spellEnd"/>
      <w:r w:rsidRPr="00D5266C">
        <w:rPr>
          <w:sz w:val="20"/>
          <w:szCs w:val="20"/>
        </w:rPr>
        <w:t xml:space="preserve"> w wagonach wyrobów w ten sposób, aby nie blokowały drzwi.</w:t>
      </w:r>
    </w:p>
    <w:p w:rsidR="00D5266C" w:rsidRPr="00D5266C" w:rsidRDefault="00D5266C" w:rsidP="00D5266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D5266C">
        <w:rPr>
          <w:sz w:val="20"/>
          <w:szCs w:val="20"/>
        </w:rPr>
        <w:t>W przypadku ładowania wyrobów dwuwarstwowo, górną warstwę należy zabezpieczyć podobnie jak dolną.</w:t>
      </w:r>
    </w:p>
    <w:p w:rsidR="004C271E" w:rsidRPr="004C271E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7E37AE" w:rsidRPr="00E65BDE" w:rsidRDefault="007E37AE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WYKONANIE ROBÓT</w:t>
      </w:r>
    </w:p>
    <w:p w:rsidR="007E37AE" w:rsidRPr="00E65BDE" w:rsidRDefault="007E37AE" w:rsidP="007C1FC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725A61" w:rsidRPr="004C271E" w:rsidRDefault="0046157D" w:rsidP="00554D89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sz w:val="20"/>
          <w:szCs w:val="20"/>
        </w:rPr>
      </w:pPr>
      <w:r w:rsidRPr="00E65BDE">
        <w:rPr>
          <w:b/>
          <w:sz w:val="20"/>
          <w:szCs w:val="20"/>
        </w:rPr>
        <w:t>Wy</w:t>
      </w:r>
      <w:r w:rsidR="004C271E">
        <w:rPr>
          <w:b/>
          <w:sz w:val="20"/>
          <w:szCs w:val="20"/>
        </w:rPr>
        <w:t>magania ogólne</w:t>
      </w:r>
    </w:p>
    <w:p w:rsidR="004C271E" w:rsidRPr="004C271E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C271E">
        <w:rPr>
          <w:sz w:val="20"/>
          <w:szCs w:val="20"/>
        </w:rPr>
        <w:t>Ogólne zasady wykonania robót podano w ST Wymagania ogólne w punkcie 5.</w:t>
      </w:r>
    </w:p>
    <w:p w:rsidR="004C271E" w:rsidRPr="004C271E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4C271E" w:rsidRDefault="00806A59" w:rsidP="00554D89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Warunki przystąpienia do montażu okien i drzwi</w:t>
      </w:r>
    </w:p>
    <w:p w:rsidR="00806A59" w:rsidRPr="00806A59" w:rsidRDefault="00806A59" w:rsidP="00806A59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Do montażu okien i drzwi można przystąpić po ukończeniu robót stanu surowego, przykryciu budynku i zakończeniu większości robót mokrych (tynki, wylewki).</w:t>
      </w:r>
    </w:p>
    <w:p w:rsidR="00806A59" w:rsidRPr="00806A59" w:rsidRDefault="00806A59" w:rsidP="00806A59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Osadzenie okien przed zakończeniem robót mokrych jest możliwe przy zapewnieniu odpowiednich warunków cieplno-wilgotnościowych w pomieszczeniach.</w:t>
      </w:r>
    </w:p>
    <w:p w:rsidR="00806A59" w:rsidRPr="00806A59" w:rsidRDefault="00806A59" w:rsidP="00806A59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W przypadku okien drewnianych należy nie dopuścić do ich zawilgocenia na skutek wilgotności względnej powietrza w pomieszczeniach (kondensacji pary wodnej na elementach okien). Wymagane jest więc sprawdzenie stanu wilgotności powietrza i zapewnienie systematycznego wietrzenia pomieszczeń.</w:t>
      </w:r>
    </w:p>
    <w:p w:rsidR="00806A59" w:rsidRPr="00806A59" w:rsidRDefault="00806A59" w:rsidP="00806A59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806A59" w:rsidRPr="00806A59" w:rsidRDefault="00806A59" w:rsidP="00806A59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W ścianach z ociepleniem zewnętrznym okna i drzwi należy wbudowywać przed wykonaniem ocieplenia.</w:t>
      </w:r>
    </w:p>
    <w:p w:rsidR="00806A59" w:rsidRPr="00806A59" w:rsidRDefault="00806A59" w:rsidP="00806A59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Przed przystąpieniem do montażu okien i/lub drzwi należy sprawdzić:</w:t>
      </w:r>
    </w:p>
    <w:p w:rsidR="00806A59" w:rsidRPr="00806A59" w:rsidRDefault="00806A59" w:rsidP="00806A59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prawidłowość wykonania ścian,</w:t>
      </w:r>
    </w:p>
    <w:p w:rsidR="00806A59" w:rsidRPr="00806A59" w:rsidRDefault="00806A59" w:rsidP="00B56E79">
      <w:pPr>
        <w:pStyle w:val="Akapitzlist"/>
        <w:numPr>
          <w:ilvl w:val="0"/>
          <w:numId w:val="1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stan wykończenia i prawidłowość wykonania ościeży,</w:t>
      </w:r>
    </w:p>
    <w:p w:rsidR="00806A59" w:rsidRPr="00806A59" w:rsidRDefault="00806A59" w:rsidP="00B56E79">
      <w:pPr>
        <w:pStyle w:val="Akapitzlist"/>
        <w:numPr>
          <w:ilvl w:val="0"/>
          <w:numId w:val="1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zgodność wymiarów otworów z wymiarami podanymi w dokumentacji projektowej,</w:t>
      </w:r>
    </w:p>
    <w:p w:rsidR="00806A59" w:rsidRPr="00806A59" w:rsidRDefault="00806A59" w:rsidP="00B56E79">
      <w:pPr>
        <w:pStyle w:val="Akapitzlist"/>
        <w:numPr>
          <w:ilvl w:val="0"/>
          <w:numId w:val="1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czy wymiary okien i drzwi oraz otworów umożliwiają prawidłowe ustawienie i podparcie okien z zachowaniem właściwej szerokości szczeliny na obwodzie pomiędzy ościeżem, a ościeżnicą.</w:t>
      </w:r>
    </w:p>
    <w:p w:rsidR="0029042F" w:rsidRPr="00E65BDE" w:rsidRDefault="0029042F" w:rsidP="008E6727">
      <w:pPr>
        <w:pStyle w:val="Akapitzlist"/>
        <w:spacing w:after="0" w:line="240" w:lineRule="auto"/>
        <w:ind w:left="567"/>
        <w:contextualSpacing w:val="0"/>
        <w:jc w:val="both"/>
        <w:rPr>
          <w:sz w:val="20"/>
          <w:szCs w:val="20"/>
        </w:rPr>
      </w:pPr>
    </w:p>
    <w:p w:rsidR="00806A59" w:rsidRDefault="00806A59" w:rsidP="00806A59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Ogólne zasady montażu okien i drzwi</w:t>
      </w:r>
    </w:p>
    <w:p w:rsidR="00806A59" w:rsidRDefault="00806A59" w:rsidP="00806A59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Usytuowanie okna/drzwi w </w:t>
      </w:r>
      <w:proofErr w:type="spellStart"/>
      <w:r>
        <w:rPr>
          <w:b/>
          <w:sz w:val="20"/>
          <w:szCs w:val="20"/>
        </w:rPr>
        <w:t>ościezu</w:t>
      </w:r>
      <w:proofErr w:type="spellEnd"/>
    </w:p>
    <w:p w:rsidR="00806A59" w:rsidRPr="00806A59" w:rsidRDefault="00806A59" w:rsidP="00806A59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Okno i/lub drzwi należy sytuować w ościeżu tak, aby nie powstały mostki termiczne, prowadzące do skraplania się pary wodnej na wewnętrznej stronie ościeżnicy lub powierzchni ościeża.</w:t>
      </w:r>
    </w:p>
    <w:p w:rsidR="00806A59" w:rsidRPr="00806A59" w:rsidRDefault="00806A59" w:rsidP="00806A59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 xml:space="preserve">Na wewnętrznych powierzchniach ościeża powinna się utrzymywać temperatura wyższa o minimum </w:t>
      </w:r>
      <w:smartTag w:uri="urn:schemas-microsoft-com:office:smarttags" w:element="metricconverter">
        <w:smartTagPr>
          <w:attr w:name="ProductID" w:val="1ﾰC"/>
        </w:smartTagPr>
        <w:r w:rsidRPr="00806A59">
          <w:rPr>
            <w:sz w:val="20"/>
            <w:szCs w:val="20"/>
          </w:rPr>
          <w:t>1°C</w:t>
        </w:r>
      </w:smartTag>
      <w:r w:rsidRPr="00806A59">
        <w:rPr>
          <w:sz w:val="20"/>
          <w:szCs w:val="20"/>
        </w:rPr>
        <w:t xml:space="preserve"> od temperatury punktu rosy.</w:t>
      </w:r>
    </w:p>
    <w:p w:rsidR="00806A59" w:rsidRPr="00806A59" w:rsidRDefault="00806A59" w:rsidP="00806A59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Jeżeli nie jest znany przebieg izoterm, należy stosować ogólne zasady usytuowania okien; w ścianie z ociepleniem zewnętrznym – jak najbliżej warstwy ocieplenia.</w:t>
      </w:r>
    </w:p>
    <w:p w:rsidR="00806A59" w:rsidRPr="00806A59" w:rsidRDefault="00806A59" w:rsidP="00806A59">
      <w:pPr>
        <w:pStyle w:val="Akapitzlist"/>
        <w:spacing w:after="0" w:line="240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806A59">
        <w:rPr>
          <w:sz w:val="20"/>
          <w:szCs w:val="20"/>
        </w:rPr>
        <w:t>W przypadku ościeży z węgarkami okna lub drzwi powinny być usytuowane tak, by węgarek zasłaniał stojaki i nadproże ościeżnicy na szerokość nie większą niż połowa szerokości kształtownika ościeżnicy</w:t>
      </w:r>
      <w:r w:rsidRPr="00806A59">
        <w:rPr>
          <w:rFonts w:ascii="Arial" w:hAnsi="Arial" w:cs="Arial"/>
          <w:sz w:val="20"/>
          <w:szCs w:val="20"/>
        </w:rPr>
        <w:t>.</w:t>
      </w:r>
    </w:p>
    <w:p w:rsidR="00806A59" w:rsidRDefault="00806A59" w:rsidP="00806A59">
      <w:pPr>
        <w:pStyle w:val="Akapitzlist"/>
        <w:spacing w:after="0" w:line="240" w:lineRule="auto"/>
        <w:ind w:left="567"/>
        <w:contextualSpacing w:val="0"/>
        <w:jc w:val="both"/>
        <w:rPr>
          <w:b/>
          <w:sz w:val="20"/>
          <w:szCs w:val="20"/>
        </w:rPr>
      </w:pPr>
    </w:p>
    <w:p w:rsidR="00806A59" w:rsidRDefault="00806A59" w:rsidP="00806A59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Zasady ustawienia okna/drzwi w otworze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Ustawienie okien / drzwi powinno zapewniać:</w:t>
      </w:r>
    </w:p>
    <w:p w:rsidR="00806A59" w:rsidRPr="00806A59" w:rsidRDefault="00806A59" w:rsidP="00B56E79">
      <w:pPr>
        <w:pStyle w:val="Akapitzlist"/>
        <w:numPr>
          <w:ilvl w:val="0"/>
          <w:numId w:val="1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luz (szczelinę) pomiędzy otworem w ścianie a wyrobem, pozwalający na zmianę wymiarów okna pod wpływem temperatury, wilgotności oraz ruchu konstrukcji budynku nie ograniczającą funkcjonalności okna / drzwi,</w:t>
      </w:r>
    </w:p>
    <w:p w:rsidR="00806A59" w:rsidRPr="00806A59" w:rsidRDefault="00806A59" w:rsidP="00B56E79">
      <w:pPr>
        <w:pStyle w:val="Akapitzlist"/>
        <w:numPr>
          <w:ilvl w:val="0"/>
          <w:numId w:val="1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miejsce dla klocków dystansowych i podporowych.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Do podpierania progu ościeżnicy okien stosuje się klocki lub belki drewniane (czasami elementy poszerzające, o ile takie są przewidziane w dokumentacji producenta) oraz kątowniki stalowe.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Do ustawienia okna w otworze służą klocki podporowe i dystansowe.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Klocki podporowe i dystansowe powinny być tak rozmieszczone, aby była zapewniona możliwość odkształcania się kształtowników okien.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Zamocowanie okien przy użyciu tylko kołków rozporowych, śrub lub kotew, bez zastosowania klocków podporowych, jest niewystarczające do przenoszenia obciążenia.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Klocki dystansowe, służące do ustalenia pozycji okna w otworze, po zamocowaniu ościeżnicy powinny być usunięte, nie należy natomiast usuwać klocków podporowych.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Minimalne wymiary szczelin między ramą ościeżnicy, a ościeżem umożliwiające konieczne odkształcanie się kształtowników okien lub drzwi podane są w tablicy 5 i 6.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</w:p>
    <w:p w:rsidR="00806A59" w:rsidRPr="00806A59" w:rsidRDefault="00806A59" w:rsidP="00E54E1E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b/>
          <w:sz w:val="20"/>
          <w:szCs w:val="20"/>
        </w:rPr>
        <w:t>Tablica 5. Minimalna szerokość szczelin między ramą ościeżnicy, a ościeżem przy uszczelnieniach kitami elastycznymi*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0"/>
        <w:gridCol w:w="778"/>
        <w:gridCol w:w="779"/>
        <w:gridCol w:w="779"/>
        <w:gridCol w:w="840"/>
        <w:gridCol w:w="722"/>
        <w:gridCol w:w="779"/>
        <w:gridCol w:w="1051"/>
      </w:tblGrid>
      <w:tr w:rsidR="00806A59" w:rsidRPr="00806A59" w:rsidTr="00806A59">
        <w:trPr>
          <w:trHeight w:val="206"/>
        </w:trPr>
        <w:tc>
          <w:tcPr>
            <w:tcW w:w="3770" w:type="dxa"/>
            <w:vMerge w:val="restart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Rodzaj kształtowników</w:t>
            </w:r>
          </w:p>
        </w:tc>
        <w:tc>
          <w:tcPr>
            <w:tcW w:w="3176" w:type="dxa"/>
            <w:gridSpan w:val="4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Ościeże bez węgarka</w:t>
            </w:r>
          </w:p>
        </w:tc>
        <w:tc>
          <w:tcPr>
            <w:tcW w:w="2552" w:type="dxa"/>
            <w:gridSpan w:val="3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Ościeże z węgarkiem</w:t>
            </w:r>
          </w:p>
        </w:tc>
      </w:tr>
      <w:tr w:rsidR="00806A59" w:rsidRPr="00806A59" w:rsidTr="00806A59">
        <w:trPr>
          <w:trHeight w:val="422"/>
        </w:trPr>
        <w:tc>
          <w:tcPr>
            <w:tcW w:w="3770" w:type="dxa"/>
            <w:vMerge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728" w:type="dxa"/>
            <w:gridSpan w:val="7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Długość elementów (m)</w:t>
            </w:r>
          </w:p>
        </w:tc>
      </w:tr>
      <w:tr w:rsidR="00806A59" w:rsidRPr="00806A59" w:rsidTr="00806A59">
        <w:trPr>
          <w:trHeight w:val="141"/>
        </w:trPr>
        <w:tc>
          <w:tcPr>
            <w:tcW w:w="3770" w:type="dxa"/>
            <w:vMerge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778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do 1,5</w:t>
            </w:r>
          </w:p>
        </w:tc>
        <w:tc>
          <w:tcPr>
            <w:tcW w:w="779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do 2,5</w:t>
            </w:r>
          </w:p>
        </w:tc>
        <w:tc>
          <w:tcPr>
            <w:tcW w:w="779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do 3,5</w:t>
            </w:r>
          </w:p>
        </w:tc>
        <w:tc>
          <w:tcPr>
            <w:tcW w:w="840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do 4,5</w:t>
            </w:r>
          </w:p>
        </w:tc>
        <w:tc>
          <w:tcPr>
            <w:tcW w:w="722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do 2,5</w:t>
            </w:r>
          </w:p>
        </w:tc>
        <w:tc>
          <w:tcPr>
            <w:tcW w:w="779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do 3,5</w:t>
            </w:r>
          </w:p>
        </w:tc>
        <w:tc>
          <w:tcPr>
            <w:tcW w:w="1051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do 4,5</w:t>
            </w:r>
          </w:p>
        </w:tc>
      </w:tr>
      <w:tr w:rsidR="00806A59" w:rsidRPr="00806A59" w:rsidTr="00806A59">
        <w:trPr>
          <w:trHeight w:val="141"/>
        </w:trPr>
        <w:tc>
          <w:tcPr>
            <w:tcW w:w="3770" w:type="dxa"/>
            <w:vMerge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176" w:type="dxa"/>
            <w:gridSpan w:val="4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Minimalna szerokość szczeliny</w:t>
            </w:r>
          </w:p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 xml:space="preserve">– </w:t>
            </w:r>
            <w:r w:rsidRPr="00806A59">
              <w:rPr>
                <w:rFonts w:cs="Arial"/>
                <w:i/>
                <w:iCs/>
                <w:sz w:val="20"/>
                <w:szCs w:val="20"/>
              </w:rPr>
              <w:t xml:space="preserve">b </w:t>
            </w:r>
            <w:r w:rsidRPr="00806A59">
              <w:rPr>
                <w:rFonts w:cs="Arial"/>
                <w:sz w:val="20"/>
                <w:szCs w:val="20"/>
              </w:rPr>
              <w:t>(mm)</w:t>
            </w:r>
          </w:p>
        </w:tc>
        <w:tc>
          <w:tcPr>
            <w:tcW w:w="2552" w:type="dxa"/>
            <w:gridSpan w:val="3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Minimalna szerokość</w:t>
            </w:r>
          </w:p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 xml:space="preserve">szczeliny – </w:t>
            </w:r>
            <w:r w:rsidRPr="00806A59">
              <w:rPr>
                <w:rFonts w:cs="Arial"/>
                <w:i/>
                <w:iCs/>
                <w:sz w:val="20"/>
                <w:szCs w:val="20"/>
              </w:rPr>
              <w:t xml:space="preserve">b </w:t>
            </w:r>
            <w:r w:rsidRPr="00806A59">
              <w:rPr>
                <w:rFonts w:cs="Arial"/>
                <w:sz w:val="20"/>
                <w:szCs w:val="20"/>
              </w:rPr>
              <w:t>(mm)</w:t>
            </w:r>
          </w:p>
        </w:tc>
      </w:tr>
      <w:tr w:rsidR="00806A59" w:rsidRPr="00806A59" w:rsidTr="00806A59">
        <w:trPr>
          <w:trHeight w:val="191"/>
        </w:trPr>
        <w:tc>
          <w:tcPr>
            <w:tcW w:w="3770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PVC białe</w:t>
            </w:r>
          </w:p>
        </w:tc>
        <w:tc>
          <w:tcPr>
            <w:tcW w:w="778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779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779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40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722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779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051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15</w:t>
            </w:r>
          </w:p>
        </w:tc>
      </w:tr>
      <w:tr w:rsidR="00806A59" w:rsidRPr="00806A59" w:rsidTr="00806A59">
        <w:trPr>
          <w:trHeight w:val="206"/>
        </w:trPr>
        <w:tc>
          <w:tcPr>
            <w:tcW w:w="3770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PVC z warstwą PMMA (barwione w masie)</w:t>
            </w:r>
          </w:p>
        </w:tc>
        <w:tc>
          <w:tcPr>
            <w:tcW w:w="778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779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779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840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722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779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051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20</w:t>
            </w:r>
          </w:p>
        </w:tc>
      </w:tr>
      <w:tr w:rsidR="00806A59" w:rsidRPr="00806A59" w:rsidTr="00806A59">
        <w:trPr>
          <w:trHeight w:val="191"/>
        </w:trPr>
        <w:tc>
          <w:tcPr>
            <w:tcW w:w="3770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PVC z warstwą PMMA</w:t>
            </w:r>
          </w:p>
        </w:tc>
        <w:tc>
          <w:tcPr>
            <w:tcW w:w="778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779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779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40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722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779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051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15</w:t>
            </w:r>
          </w:p>
        </w:tc>
      </w:tr>
      <w:tr w:rsidR="00806A59" w:rsidRPr="00806A59" w:rsidTr="00806A59">
        <w:trPr>
          <w:trHeight w:val="399"/>
        </w:trPr>
        <w:tc>
          <w:tcPr>
            <w:tcW w:w="3770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Aluminiowe z przekładką termiczną (koloru jasnego)</w:t>
            </w:r>
          </w:p>
        </w:tc>
        <w:tc>
          <w:tcPr>
            <w:tcW w:w="778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779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779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40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722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779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051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15</w:t>
            </w:r>
          </w:p>
        </w:tc>
      </w:tr>
      <w:tr w:rsidR="00806A59" w:rsidRPr="00806A59" w:rsidTr="00806A59">
        <w:trPr>
          <w:trHeight w:val="414"/>
        </w:trPr>
        <w:tc>
          <w:tcPr>
            <w:tcW w:w="3770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Aluminiowe z przekładką termiczną (koloru ciemnego)</w:t>
            </w:r>
          </w:p>
        </w:tc>
        <w:tc>
          <w:tcPr>
            <w:tcW w:w="778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779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779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40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722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779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051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15</w:t>
            </w:r>
          </w:p>
        </w:tc>
      </w:tr>
      <w:tr w:rsidR="00806A59" w:rsidRPr="00806A59" w:rsidTr="00806A59">
        <w:trPr>
          <w:trHeight w:val="191"/>
        </w:trPr>
        <w:tc>
          <w:tcPr>
            <w:tcW w:w="3770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Drewniane</w:t>
            </w:r>
          </w:p>
        </w:tc>
        <w:tc>
          <w:tcPr>
            <w:tcW w:w="778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779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779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40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722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779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051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</w:tr>
      <w:tr w:rsidR="00806A59" w:rsidRPr="00806A59" w:rsidTr="00806A59">
        <w:trPr>
          <w:trHeight w:val="206"/>
        </w:trPr>
        <w:tc>
          <w:tcPr>
            <w:tcW w:w="9498" w:type="dxa"/>
            <w:gridSpan w:val="8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* Materiał uszczelniający powinien wykazywać się odkształcalnością 25%.</w:t>
            </w:r>
          </w:p>
        </w:tc>
      </w:tr>
    </w:tbl>
    <w:p w:rsidR="00806A59" w:rsidRPr="00094ED2" w:rsidRDefault="00806A59" w:rsidP="00806A5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:rsid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 xml:space="preserve">Przy wykonywaniu uszczelnień z kitów trwale elastycznych należy przestrzegać zasady, że głębokość warstwy uszczelnienia t powinna odpowiadać połowie szerokości szczeliny b i wynosić nie mniej niż </w:t>
      </w:r>
      <w:smartTag w:uri="urn:schemas-microsoft-com:office:smarttags" w:element="metricconverter">
        <w:smartTagPr>
          <w:attr w:name="ProductID" w:val="6 mm"/>
        </w:smartTagPr>
        <w:r w:rsidRPr="00806A59">
          <w:rPr>
            <w:sz w:val="20"/>
            <w:szCs w:val="20"/>
          </w:rPr>
          <w:t>6 mm</w:t>
        </w:r>
      </w:smartTag>
      <w:r w:rsidRPr="00806A59">
        <w:rPr>
          <w:sz w:val="20"/>
          <w:szCs w:val="20"/>
        </w:rPr>
        <w:t>.</w:t>
      </w:r>
    </w:p>
    <w:p w:rsidR="00E54E1E" w:rsidRDefault="00E54E1E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</w:p>
    <w:p w:rsidR="00121353" w:rsidRDefault="00121353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</w:p>
    <w:p w:rsidR="00121353" w:rsidRDefault="00121353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</w:p>
    <w:p w:rsidR="00121353" w:rsidRPr="00806A59" w:rsidRDefault="00121353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b/>
          <w:sz w:val="20"/>
          <w:szCs w:val="20"/>
        </w:rPr>
      </w:pPr>
      <w:r w:rsidRPr="00806A59">
        <w:rPr>
          <w:b/>
          <w:sz w:val="20"/>
          <w:szCs w:val="20"/>
        </w:rPr>
        <w:lastRenderedPageBreak/>
        <w:t>Tablica 6. Minimalna szerokość szczelin między ramą ościeżnicy, a ościeżem przy uszczelnieniach impregnowanymi taśmami rozprężnymi*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00"/>
        <w:gridCol w:w="785"/>
        <w:gridCol w:w="786"/>
        <w:gridCol w:w="786"/>
        <w:gridCol w:w="843"/>
        <w:gridCol w:w="728"/>
        <w:gridCol w:w="786"/>
        <w:gridCol w:w="984"/>
      </w:tblGrid>
      <w:tr w:rsidR="00806A59" w:rsidRPr="00806A59" w:rsidTr="00806A59">
        <w:tc>
          <w:tcPr>
            <w:tcW w:w="3800" w:type="dxa"/>
            <w:vMerge w:val="restart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Rodzaj kształtowników</w:t>
            </w:r>
          </w:p>
        </w:tc>
        <w:tc>
          <w:tcPr>
            <w:tcW w:w="3200" w:type="dxa"/>
            <w:gridSpan w:val="4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Ościeże bez węgarka</w:t>
            </w:r>
          </w:p>
        </w:tc>
        <w:tc>
          <w:tcPr>
            <w:tcW w:w="2498" w:type="dxa"/>
            <w:gridSpan w:val="3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Ościeże z węgarkiem</w:t>
            </w:r>
          </w:p>
        </w:tc>
      </w:tr>
      <w:tr w:rsidR="00806A59" w:rsidRPr="00806A59" w:rsidTr="00806A59">
        <w:trPr>
          <w:trHeight w:val="430"/>
        </w:trPr>
        <w:tc>
          <w:tcPr>
            <w:tcW w:w="3800" w:type="dxa"/>
            <w:vMerge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98" w:type="dxa"/>
            <w:gridSpan w:val="7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Długość elementów (m)</w:t>
            </w:r>
          </w:p>
        </w:tc>
      </w:tr>
      <w:tr w:rsidR="00806A59" w:rsidRPr="00806A59" w:rsidTr="00806A59">
        <w:tc>
          <w:tcPr>
            <w:tcW w:w="3800" w:type="dxa"/>
            <w:vMerge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785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do 1,5</w:t>
            </w:r>
          </w:p>
        </w:tc>
        <w:tc>
          <w:tcPr>
            <w:tcW w:w="786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do 2,5</w:t>
            </w:r>
          </w:p>
        </w:tc>
        <w:tc>
          <w:tcPr>
            <w:tcW w:w="786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do 3,5</w:t>
            </w:r>
          </w:p>
        </w:tc>
        <w:tc>
          <w:tcPr>
            <w:tcW w:w="843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do 4,5</w:t>
            </w:r>
          </w:p>
        </w:tc>
        <w:tc>
          <w:tcPr>
            <w:tcW w:w="728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do 2,5</w:t>
            </w:r>
          </w:p>
        </w:tc>
        <w:tc>
          <w:tcPr>
            <w:tcW w:w="786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do 3,5</w:t>
            </w:r>
          </w:p>
        </w:tc>
        <w:tc>
          <w:tcPr>
            <w:tcW w:w="984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do 4,5</w:t>
            </w:r>
          </w:p>
        </w:tc>
      </w:tr>
      <w:tr w:rsidR="00806A59" w:rsidRPr="00806A59" w:rsidTr="00806A59">
        <w:tc>
          <w:tcPr>
            <w:tcW w:w="3800" w:type="dxa"/>
            <w:vMerge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200" w:type="dxa"/>
            <w:gridSpan w:val="4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Minimalna szerokość szczeliny</w:t>
            </w:r>
          </w:p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 xml:space="preserve">– </w:t>
            </w:r>
            <w:r w:rsidRPr="00806A59">
              <w:rPr>
                <w:rFonts w:cs="Arial"/>
                <w:i/>
                <w:iCs/>
                <w:sz w:val="20"/>
                <w:szCs w:val="20"/>
              </w:rPr>
              <w:t xml:space="preserve">b </w:t>
            </w:r>
            <w:r w:rsidRPr="00806A59">
              <w:rPr>
                <w:rFonts w:cs="Arial"/>
                <w:sz w:val="20"/>
                <w:szCs w:val="20"/>
              </w:rPr>
              <w:t>(mm)</w:t>
            </w:r>
          </w:p>
        </w:tc>
        <w:tc>
          <w:tcPr>
            <w:tcW w:w="2498" w:type="dxa"/>
            <w:gridSpan w:val="3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Minimalna szerokość</w:t>
            </w:r>
          </w:p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 xml:space="preserve">szczeliny – </w:t>
            </w:r>
            <w:r w:rsidRPr="00806A59">
              <w:rPr>
                <w:rFonts w:cs="Arial"/>
                <w:i/>
                <w:iCs/>
                <w:sz w:val="20"/>
                <w:szCs w:val="20"/>
              </w:rPr>
              <w:t xml:space="preserve">b </w:t>
            </w:r>
            <w:r w:rsidRPr="00806A59">
              <w:rPr>
                <w:rFonts w:cs="Arial"/>
                <w:sz w:val="20"/>
                <w:szCs w:val="20"/>
              </w:rPr>
              <w:t>(mm)</w:t>
            </w:r>
          </w:p>
        </w:tc>
      </w:tr>
      <w:tr w:rsidR="00806A59" w:rsidRPr="00806A59" w:rsidTr="00806A59">
        <w:tc>
          <w:tcPr>
            <w:tcW w:w="3800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PVC białe</w:t>
            </w:r>
          </w:p>
        </w:tc>
        <w:tc>
          <w:tcPr>
            <w:tcW w:w="785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786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786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43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728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786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984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</w:tr>
      <w:tr w:rsidR="00806A59" w:rsidRPr="00806A59" w:rsidTr="00806A59">
        <w:tc>
          <w:tcPr>
            <w:tcW w:w="3800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PVC z warstwą PMMA (barwione w masie)</w:t>
            </w:r>
          </w:p>
        </w:tc>
        <w:tc>
          <w:tcPr>
            <w:tcW w:w="785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786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786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43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728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786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984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</w:tr>
      <w:tr w:rsidR="00806A59" w:rsidRPr="00806A59" w:rsidTr="00806A59">
        <w:tc>
          <w:tcPr>
            <w:tcW w:w="3800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PVC z warstwą PMMA</w:t>
            </w:r>
          </w:p>
        </w:tc>
        <w:tc>
          <w:tcPr>
            <w:tcW w:w="785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786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786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843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728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786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984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</w:tr>
      <w:tr w:rsidR="00806A59" w:rsidRPr="00806A59" w:rsidTr="00806A59">
        <w:tc>
          <w:tcPr>
            <w:tcW w:w="3800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Aluminiowe z przekładką termiczną (koloru jasnego)</w:t>
            </w:r>
          </w:p>
        </w:tc>
        <w:tc>
          <w:tcPr>
            <w:tcW w:w="785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786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786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43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728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786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984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</w:tr>
      <w:tr w:rsidR="00806A59" w:rsidRPr="00806A59" w:rsidTr="00806A59">
        <w:tc>
          <w:tcPr>
            <w:tcW w:w="3800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Aluminiowe z przekładką termiczną (koloru ciemnego)</w:t>
            </w:r>
          </w:p>
        </w:tc>
        <w:tc>
          <w:tcPr>
            <w:tcW w:w="785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786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43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728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786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984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</w:tr>
      <w:tr w:rsidR="00806A59" w:rsidRPr="00806A59" w:rsidTr="00806A59">
        <w:tc>
          <w:tcPr>
            <w:tcW w:w="3800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06A59">
              <w:rPr>
                <w:rFonts w:cs="Arial"/>
                <w:sz w:val="20"/>
                <w:szCs w:val="20"/>
              </w:rPr>
              <w:t>Drewniane</w:t>
            </w:r>
          </w:p>
        </w:tc>
        <w:tc>
          <w:tcPr>
            <w:tcW w:w="785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786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786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843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728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786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984" w:type="dxa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>8</w:t>
            </w:r>
          </w:p>
        </w:tc>
      </w:tr>
      <w:tr w:rsidR="00806A59" w:rsidRPr="00806A59" w:rsidTr="00806A59">
        <w:tc>
          <w:tcPr>
            <w:tcW w:w="9498" w:type="dxa"/>
            <w:gridSpan w:val="8"/>
            <w:vAlign w:val="center"/>
          </w:tcPr>
          <w:p w:rsidR="00806A59" w:rsidRPr="00806A59" w:rsidRDefault="00806A59" w:rsidP="00806A59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806A59">
              <w:rPr>
                <w:rFonts w:cs="Arial"/>
                <w:sz w:val="20"/>
                <w:szCs w:val="20"/>
              </w:rPr>
              <w:t xml:space="preserve">* Głębokość uszczelnienia </w:t>
            </w:r>
            <w:r w:rsidRPr="00806A59">
              <w:rPr>
                <w:rFonts w:cs="Arial"/>
                <w:i/>
                <w:iCs/>
                <w:sz w:val="20"/>
                <w:szCs w:val="20"/>
              </w:rPr>
              <w:t xml:space="preserve">t </w:t>
            </w:r>
            <w:r w:rsidRPr="00806A59">
              <w:rPr>
                <w:rFonts w:cs="Arial"/>
                <w:sz w:val="20"/>
                <w:szCs w:val="20"/>
              </w:rPr>
              <w:t xml:space="preserve">należy dopasować w zależności od jego szerokości </w:t>
            </w:r>
            <w:r w:rsidRPr="00806A59">
              <w:rPr>
                <w:rFonts w:cs="Arial"/>
                <w:i/>
                <w:iCs/>
                <w:sz w:val="20"/>
                <w:szCs w:val="20"/>
              </w:rPr>
              <w:t xml:space="preserve">b </w:t>
            </w:r>
            <w:r w:rsidRPr="00806A59">
              <w:rPr>
                <w:rFonts w:cs="Arial"/>
                <w:sz w:val="20"/>
                <w:szCs w:val="20"/>
              </w:rPr>
              <w:t>z producentem taśm uszczelniających.</w:t>
            </w:r>
          </w:p>
        </w:tc>
      </w:tr>
    </w:tbl>
    <w:p w:rsidR="00806A59" w:rsidRPr="00094ED2" w:rsidRDefault="00806A59" w:rsidP="00806A5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 xml:space="preserve">Maksymalny wymiar szczeliny między ościeżnicą okienną, a ościeżem nie powinien przekraczać </w:t>
      </w:r>
      <w:smartTag w:uri="urn:schemas-microsoft-com:office:smarttags" w:element="metricconverter">
        <w:smartTagPr>
          <w:attr w:name="ProductID" w:val="40 mm"/>
        </w:smartTagPr>
        <w:r w:rsidRPr="00806A59">
          <w:rPr>
            <w:sz w:val="20"/>
            <w:szCs w:val="20"/>
          </w:rPr>
          <w:t>40 mm</w:t>
        </w:r>
      </w:smartTag>
      <w:r w:rsidRPr="00806A59">
        <w:rPr>
          <w:sz w:val="20"/>
          <w:szCs w:val="20"/>
        </w:rPr>
        <w:t xml:space="preserve">. Przy stosowaniu pianek jednoskładnikowych wymiar ten powinien wynosić maksymalnie </w:t>
      </w:r>
      <w:smartTag w:uri="urn:schemas-microsoft-com:office:smarttags" w:element="metricconverter">
        <w:smartTagPr>
          <w:attr w:name="ProductID" w:val="30 mm"/>
        </w:smartTagPr>
        <w:r w:rsidRPr="00806A59">
          <w:rPr>
            <w:sz w:val="20"/>
            <w:szCs w:val="20"/>
          </w:rPr>
          <w:t>30 mm</w:t>
        </w:r>
      </w:smartTag>
      <w:r w:rsidRPr="00806A59">
        <w:rPr>
          <w:sz w:val="20"/>
          <w:szCs w:val="20"/>
        </w:rPr>
        <w:t>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 xml:space="preserve">Dopuszczalne odchyłki pionowe i poziome ustawienia okna w otworze przy długości elementu do </w:t>
      </w:r>
      <w:smartTag w:uri="urn:schemas-microsoft-com:office:smarttags" w:element="metricconverter">
        <w:smartTagPr>
          <w:attr w:name="ProductID" w:val="3,0 m"/>
        </w:smartTagPr>
        <w:r w:rsidRPr="00806A59">
          <w:rPr>
            <w:sz w:val="20"/>
            <w:szCs w:val="20"/>
          </w:rPr>
          <w:t>3,0 m</w:t>
        </w:r>
      </w:smartTag>
      <w:r w:rsidRPr="00806A59">
        <w:rPr>
          <w:sz w:val="20"/>
          <w:szCs w:val="20"/>
        </w:rPr>
        <w:t xml:space="preserve"> powinny wynosić do 1,5 mm/m.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Przy elementach o większych wymiarach, występujące odchyłki nie mogą mieć negatywnego wpływu na funkcjonalność okien lub drzwi.</w:t>
      </w:r>
    </w:p>
    <w:p w:rsidR="00806A59" w:rsidRDefault="00806A59" w:rsidP="00806A59">
      <w:pPr>
        <w:pStyle w:val="Akapitzlist"/>
        <w:spacing w:after="0" w:line="240" w:lineRule="auto"/>
        <w:ind w:left="567"/>
        <w:contextualSpacing w:val="0"/>
        <w:jc w:val="both"/>
        <w:rPr>
          <w:b/>
          <w:sz w:val="20"/>
          <w:szCs w:val="20"/>
        </w:rPr>
      </w:pPr>
    </w:p>
    <w:p w:rsidR="00806A59" w:rsidRDefault="00806A59" w:rsidP="00806A59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Zasady mocowania okna/drzwi w ościeżu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Mocowanie powinno być wykonane w taki sposób, aby przewidywalne obciążenia zewnętrzne były przenoszone za pośrednictwem łączników na konstrukcję budynku, a funkcjonalność okien była zachowana, tzn. ruch skrzydeł okiennych przy otwieraniu i zamykaniu był płynny.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Zamocowania powinny być rozmieszczone na całym obwodzie ościeżnicy.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Do mocowania okien w ścianie budynku – w zależności od rodzaju ściany (monolityczna, warstwowa) i sposobu mocowania stosuje się kołki rozporowe (dyble), kotwy i śruby/wkręty.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Pianki poliuretanowe i tym podobne materiały izolacyjne nie służą do mocowania okien, a wyłącznie do uszczelnienia i ocieplenia szczeliny między oknem a ścianą.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Śruby mogą być stosowane do mocowania ościeżnic do betonu, cegły pełnej, cegły silikatowej, cegły dziurawki, betonu lekkiego, drewna itp. Należy stosować śruby dostosowane do materiału ościeży.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W przypadku okien aluminiowych z kształtowników z przekładkami termicznymi ww. łączniki mocowane są do komory wewnętrznej kształtownika lub w osi zintegrowanego profilu za pośrednictwem podkładki metalowej, wykluczającej przenoszenie obciążeń na przekładki termiczne z tworzyw sztucznych.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Kotwy budowlane powinny być stosowane wszędzie tam, gdzie odstęp ościeżnicy jest zbyt duży do stosowania dybli, np. przy mocowaniu dolnym (progowym) lub w rozwiązaniach ścian warstwowych.</w:t>
      </w:r>
    </w:p>
    <w:p w:rsidR="00806A59" w:rsidRDefault="00806A59" w:rsidP="00806A59">
      <w:pPr>
        <w:pStyle w:val="Akapitzlist"/>
        <w:spacing w:after="0" w:line="240" w:lineRule="auto"/>
        <w:ind w:left="567"/>
        <w:contextualSpacing w:val="0"/>
        <w:jc w:val="both"/>
        <w:rPr>
          <w:b/>
          <w:sz w:val="20"/>
          <w:szCs w:val="20"/>
        </w:rPr>
      </w:pPr>
    </w:p>
    <w:p w:rsidR="00806A59" w:rsidRDefault="00806A59" w:rsidP="00806A59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Uszczelnienie i izolacja połączenia okna/drzwi ze ścianą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Uszczelnienie powinno zabezpieczyć szczeliny między oknem, a ościeżem przed wnikaniem wody opadowej od strony zewnętrznej oraz pary wodnej od strony wewnętrznej.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Przy wykonywaniu uszczelnienia należy przestrzegać zaleceń (wytycznych) producenta materiałów uszczelniających, dotyczących:</w:t>
      </w:r>
    </w:p>
    <w:p w:rsidR="00806A59" w:rsidRPr="00806A59" w:rsidRDefault="00806A59" w:rsidP="00B56E79">
      <w:pPr>
        <w:pStyle w:val="Akapitzlist"/>
        <w:numPr>
          <w:ilvl w:val="0"/>
          <w:numId w:val="1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zgodności chemicznej stykających się ze sobą materiałów,</w:t>
      </w:r>
    </w:p>
    <w:p w:rsidR="00806A59" w:rsidRPr="00806A59" w:rsidRDefault="00806A59" w:rsidP="00B56E79">
      <w:pPr>
        <w:pStyle w:val="Akapitzlist"/>
        <w:numPr>
          <w:ilvl w:val="0"/>
          <w:numId w:val="1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oczyszczenia powierzchni przylegania,</w:t>
      </w:r>
    </w:p>
    <w:p w:rsidR="00806A59" w:rsidRPr="00806A59" w:rsidRDefault="00806A59" w:rsidP="00B56E79">
      <w:pPr>
        <w:pStyle w:val="Akapitzlist"/>
        <w:numPr>
          <w:ilvl w:val="0"/>
          <w:numId w:val="1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zagruntowania powierzchni przylegania (w zależności od rodzaju materiału),</w:t>
      </w:r>
    </w:p>
    <w:p w:rsidR="00806A59" w:rsidRPr="00806A59" w:rsidRDefault="00806A59" w:rsidP="00B56E79">
      <w:pPr>
        <w:pStyle w:val="Akapitzlist"/>
        <w:numPr>
          <w:ilvl w:val="0"/>
          <w:numId w:val="1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lastRenderedPageBreak/>
        <w:t>wymagań w zakresie wilgotności i temperatury powietrza.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Uszczelnienie okien na obwodzie składa się z trzech warstw: wewnętrznej, środkowej i zewnętrznej.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b/>
          <w:sz w:val="20"/>
          <w:szCs w:val="20"/>
        </w:rPr>
        <w:t>Warstwa wewnętrzna</w:t>
      </w:r>
      <w:r w:rsidRPr="00806A59">
        <w:rPr>
          <w:sz w:val="20"/>
          <w:szCs w:val="20"/>
        </w:rPr>
        <w:t xml:space="preserve"> to uszczelnienie wykonane z materiału uszczelniającego (kitu trwale elastycznego) lub impregnowanych taśm rozprężnych nieprzepuszczających powietrza i pary wodnej (taśmy paroszczelne).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Uszczelnienie to powinno uniemożliwiać przenikanie pary wodnej z pomieszczenia do szczeliny między oknem, a ścianą budynku, a tym samym zapobiegać wykraplaniu się pary wodnej w szczelinie między oknem,</w:t>
      </w:r>
      <w:r>
        <w:rPr>
          <w:sz w:val="20"/>
          <w:szCs w:val="20"/>
        </w:rPr>
        <w:t xml:space="preserve"> </w:t>
      </w:r>
      <w:r w:rsidRPr="00806A59">
        <w:rPr>
          <w:sz w:val="20"/>
          <w:szCs w:val="20"/>
        </w:rPr>
        <w:t>a ościeżem (tj. w miejscach o temperaturze niższej od temperatury punktu rosy).</w:t>
      </w:r>
      <w:r>
        <w:rPr>
          <w:sz w:val="20"/>
          <w:szCs w:val="20"/>
        </w:rPr>
        <w:t xml:space="preserve"> </w:t>
      </w:r>
      <w:r w:rsidRPr="00806A59">
        <w:rPr>
          <w:sz w:val="20"/>
          <w:szCs w:val="20"/>
        </w:rPr>
        <w:t>Paroszczelność uszczelnienia po stronie wewnętrznej okna powinna być wyższa niż po stronie zewnętrznej. Przestrzeganie tej zasady umożliwia dyfuzję pary wodnej z połączenia na zewnątrz budynku.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Uszczelnienie powinno być trwałe i nie może wchodzić w reakcje chemiczne z otaczającymi je materiałami.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b/>
          <w:sz w:val="20"/>
          <w:szCs w:val="20"/>
        </w:rPr>
        <w:t>Warstwa środkowa</w:t>
      </w:r>
      <w:r w:rsidRPr="00806A59">
        <w:rPr>
          <w:sz w:val="20"/>
          <w:szCs w:val="20"/>
        </w:rPr>
        <w:t xml:space="preserve"> to izolacja termiczna wykonywana z pianki wypełniającej (np. pianki poliuretanowej) lub mineralnych materiałów izolacyjnych (np. wełny), które zapewniają izolację termiczną i akustyczną połączenia okna z ościeżami.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Szczelina między ościeżnicą, a ościeżem powinna być całkowicie wypełniona warstwą izolacji termicznej.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Pianki stosowane do wypełnienia połączeń (zaleca się pianki dwuskładnikowe o kontrolowanym spienianiu) nie mogą wchodzić w reakcje chemiczne, ani też wydzielać substancji szkodliwych.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Stosowanie ich powinno być zgodne z instrukcją producenta. Dotyczy to przede wszystkim temperatury otoczenia, przy której mogą być użyte oraz czystości wypełnianej szczeliny.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Podczas wtryskiwania pianki należy zwracać uwagę na dokładne wypełnienie szczeliny, a jednocześnie nie wolno doprowadzić do odkształcenia (deformacji) ramy ościeżnicy.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b/>
          <w:sz w:val="20"/>
          <w:szCs w:val="20"/>
        </w:rPr>
        <w:t>Warstwa zewnętrzna</w:t>
      </w:r>
      <w:r w:rsidRPr="00806A59">
        <w:rPr>
          <w:sz w:val="20"/>
          <w:szCs w:val="20"/>
        </w:rPr>
        <w:t xml:space="preserve"> to uszczelnienie wykonane z impregnowanych taśm rozprężnych paroprzepuszczalnych.</w:t>
      </w:r>
    </w:p>
    <w:p w:rsidR="00806A59" w:rsidRP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Uszczelnienie zewnętrzne powinno być paroprzepuszczalne, a jednocześnie wykonane w taki sposób, aby nie było możliwości przenikania wody opadowej do wnętrza szczeliny między oknem a ścianą.</w:t>
      </w:r>
    </w:p>
    <w:p w:rsidR="00806A59" w:rsidRDefault="00806A59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806A59">
        <w:rPr>
          <w:sz w:val="20"/>
          <w:szCs w:val="20"/>
        </w:rPr>
        <w:t>Uszczelnienie powinno być trwałe i nie może wchodzić w reakcje chemiczne z otaczającymi je materiałami.</w:t>
      </w:r>
    </w:p>
    <w:p w:rsidR="005B32D5" w:rsidRPr="00806A59" w:rsidRDefault="005B32D5" w:rsidP="00806A5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</w:p>
    <w:p w:rsidR="005B32D5" w:rsidRDefault="005B32D5" w:rsidP="005B32D5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Ogólne zasady montażu ścianek </w:t>
      </w:r>
      <w:proofErr w:type="spellStart"/>
      <w:r>
        <w:rPr>
          <w:b/>
          <w:sz w:val="20"/>
          <w:szCs w:val="20"/>
        </w:rPr>
        <w:t>giszetowych</w:t>
      </w:r>
      <w:proofErr w:type="spellEnd"/>
    </w:p>
    <w:p w:rsidR="005B32D5" w:rsidRDefault="005B32D5" w:rsidP="005B32D5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Montaż ścianek </w:t>
      </w:r>
      <w:proofErr w:type="spellStart"/>
      <w:r>
        <w:rPr>
          <w:sz w:val="20"/>
          <w:szCs w:val="20"/>
        </w:rPr>
        <w:t>giszetowych</w:t>
      </w:r>
      <w:proofErr w:type="spellEnd"/>
      <w:r>
        <w:rPr>
          <w:sz w:val="20"/>
          <w:szCs w:val="20"/>
        </w:rPr>
        <w:t xml:space="preserve"> rozpoczyna się od skompletowania elementów i tyczenia ich rozmieszczenia w pomieszczeniu. Po wytyczeniu rozmieszczenia elementów następuje tyczenie miejsc montażu okuć mocujących systemowe ścianki kabin do ścian murowanych i posadzek.</w:t>
      </w:r>
    </w:p>
    <w:p w:rsidR="005B32D5" w:rsidRPr="005B32D5" w:rsidRDefault="005B32D5" w:rsidP="005B32D5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Następnym etapem jest mocowanie ścianek poprzecznych (działowych pomiędzy kabinami) do podłoża za pomocą systemowych łączników i ścianek drzwiowych. Ostatnim etapem jest montaż skrzydeł drzwiowych i zamków ze wskaźnikiem wolne/zajęte. Po zakończeniu montażu wszystkich elementów należy zdjąć folię zabezpieczającą powierzchnie elementów i w każdej kabinie zamontować wieszak na ubranie. Montaż należy prowadzić ściśle wg instrukcji producenta zastosowanego systemu.</w:t>
      </w:r>
    </w:p>
    <w:p w:rsidR="005B32D5" w:rsidRDefault="005B32D5" w:rsidP="005B32D5">
      <w:pPr>
        <w:pStyle w:val="Akapitzlist"/>
        <w:spacing w:after="0" w:line="240" w:lineRule="auto"/>
        <w:ind w:left="426"/>
        <w:contextualSpacing w:val="0"/>
        <w:jc w:val="both"/>
        <w:rPr>
          <w:b/>
        </w:rPr>
      </w:pPr>
    </w:p>
    <w:p w:rsidR="008F2C05" w:rsidRPr="00E65BDE" w:rsidRDefault="008F2C05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KONTROLA JAKOŚCI</w:t>
      </w:r>
    </w:p>
    <w:p w:rsidR="008F2C05" w:rsidRPr="00E65BDE" w:rsidRDefault="000A02FA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Wymagania ogólne</w:t>
      </w:r>
    </w:p>
    <w:p w:rsidR="000A02FA" w:rsidRPr="00E65BDE" w:rsidRDefault="000A02FA" w:rsidP="000A02F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65BDE">
        <w:rPr>
          <w:sz w:val="20"/>
          <w:szCs w:val="20"/>
        </w:rPr>
        <w:t>Ogólne wymagania dotyczące kontroli jakości podano w ST Warunki ogólne w punkcie 6</w:t>
      </w:r>
    </w:p>
    <w:p w:rsidR="00650DDD" w:rsidRPr="00E65BDE" w:rsidRDefault="00650DDD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0A02FA" w:rsidRPr="00E65BDE" w:rsidRDefault="00BF1BAC" w:rsidP="000A02FA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Badania przed przystąpieniem do montażu okien i drzwi</w:t>
      </w:r>
    </w:p>
    <w:p w:rsid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Przed przystąpieniem do montażu okien i drzwi należy ocenić stan ścian i przygotowania ościeży do robót montażowych oraz wykonać badania wyrobów i materiałów wykorzystywanych w tych robotach.</w:t>
      </w:r>
    </w:p>
    <w:p w:rsidR="00BF1BAC" w:rsidRDefault="00BF1BAC" w:rsidP="00BF1BAC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Odbiór robót poprzedzających wykonanie montażu okien i drzwi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Przed przystąpieniem do montażu okien należy sprawdzić: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prawidłowość wykonania ścian, zgodnie z odpowiednią szczegółową specyfikacją techniczną,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rodzaj ościeży (z węgarkiem czy bez węgarka) oraz ich prawidłowość wykonania i stan wykończenia (otynkowane czy nieotynkowane), zgodnie z odpowiednimi szczegółowymi specyfikacjami technicznymi),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zgodność wymiarów otworów z wymiarami projektowanymi,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możliwość zabezpieczenia prawidłowego luzu na obwodzie pomiędzy ościeżem, a ościeżnicą.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lastRenderedPageBreak/>
        <w:t>Wyniki badań powinny być porównane z wymaganiami podanymi w pkt. 5 niniejszej specyfikacji i odnotowane w dzienniku budowy a także w formie protokołu kontroli podpisanego przez przedstawicieli inwestora (zamawiającego) oraz wykonawcy.</w:t>
      </w:r>
    </w:p>
    <w:p w:rsidR="00BF1BAC" w:rsidRDefault="00BF1BAC" w:rsidP="00BF1BAC">
      <w:pPr>
        <w:pStyle w:val="Akapitzlist"/>
        <w:spacing w:after="0" w:line="240" w:lineRule="auto"/>
        <w:ind w:left="567"/>
        <w:contextualSpacing w:val="0"/>
        <w:jc w:val="both"/>
        <w:rPr>
          <w:b/>
          <w:sz w:val="20"/>
          <w:szCs w:val="20"/>
        </w:rPr>
      </w:pPr>
    </w:p>
    <w:p w:rsidR="00BF1BAC" w:rsidRDefault="00BF1BAC" w:rsidP="00BF1BAC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Badania materiałów i wyrobów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Przed</w:t>
      </w:r>
      <w:r w:rsidRPr="00094ED2">
        <w:rPr>
          <w:rFonts w:ascii="Arial" w:hAnsi="Arial" w:cs="Arial"/>
          <w:sz w:val="20"/>
          <w:szCs w:val="20"/>
        </w:rPr>
        <w:t xml:space="preserve"> </w:t>
      </w:r>
      <w:r w:rsidRPr="00BF1BAC">
        <w:rPr>
          <w:sz w:val="20"/>
          <w:szCs w:val="20"/>
        </w:rPr>
        <w:t>rozpoczęciem montażu okien i drzwi należy sprawdzić: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zgodność okien i drzwi oraz obróbek z aprobatą techniczną lub indywidualną dokumentacją techniczną w zakresie rozwiązań materiałowo-konstrukcyjnych i jakości wykonania,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zgodność okien i drzwi oraz obróbek z dokumentacją projektową i niniejszą specyfikacją techniczną,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w protokole przyjęcia materiałów na budowę: czy dostawca dostarczył dokumenty świadczące o dopuszczeniu do obrotu i powszechnego lub jednostkowego zastosowania wyrobów używanych w robotach montażowych,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stan opakowań (oryginalność, szczelność) oraz sposób przechowywania wyrobów i terminy przydatności materiałów uszczelniających.</w:t>
      </w:r>
    </w:p>
    <w:p w:rsidR="004100B9" w:rsidRPr="00E65BDE" w:rsidRDefault="004100B9" w:rsidP="007C1FCB">
      <w:pPr>
        <w:spacing w:after="0" w:line="240" w:lineRule="auto"/>
        <w:jc w:val="both"/>
        <w:rPr>
          <w:sz w:val="20"/>
          <w:szCs w:val="20"/>
        </w:rPr>
      </w:pPr>
    </w:p>
    <w:p w:rsidR="004100B9" w:rsidRDefault="00BF1BAC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Badania w czasie robót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Badania w czasie robót polegają na sprawdzeniu zgodności wykonywania robót montażowych z dokumentacją projektową, wymaganiami niniejszej specyfikacji i kartami technicznymi lub instrukcjami producentów. Badania te w szczególności powinny polegać na sprawdzeniu prawidłowości wykonania: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podparcia progu ościeżnicy,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zamocowania mechanicznego okna lub drzwi na całym obwodzie ościeżnicy (zachowania odstępów między łącznikami mechanicznymi),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izolacji termicznej szczeliny między oknem, a ościeżem, ze szczególnym zwróceniem uwagi na wykonanie izolacji pod progiem ościeżnicy,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uszczelnienia zewnętrznego i wewnętrznego szczeliny między oknem, a ościeżem, ze szczególnym uwzględnieniem rodzaju zastosowanych materiałów uszczelniających i przestrzegania zaleceń technologicznych,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obróbek progu drzwi,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osadzenia parapetu zewnętrznego i wewnętrznego.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Wyniki badań powinny być porównane z wymaganiami podanymi w pkt. 5 niniejszej specyfikacji, odnotowane w formie protokołu kontroli, wpisane do dziennika budowy i akceptowane przez inspektora nadzoru.</w:t>
      </w:r>
    </w:p>
    <w:p w:rsidR="00216E0D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216E0D" w:rsidRPr="00E65BDE" w:rsidRDefault="00BF1BAC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Badania w czasie odbioru robót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Badania w czasie odbioru robót przeprowadza się celem oceny czy spełnione zostały wszystkie wymagania dotyczące montażu okien i/lub drzwi, w szczególności w zakresie: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zgodności z dokumentacją projektową, specyfikacją techniczną (szczegółową) wraz z wprowadzonymi zmianami naniesionymi w dokumentacji powykonawczej,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jakości zastosowanych materiałów i wyrobów,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prawidłowości oceny robót poprzedzających wykonanie montażu,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jakości robót montażowych.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Przy badaniach w czasie odbioru robót należy wykorzystywać wyniki badań dokonanych przed przystąpieniem do robót i w trakcie ich wykonywania oraz zapisy w dzienniku budowy dotyczące wykonanych robót.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Badania sprawdzające jakość wbudowania okien i/lub drzwi:</w:t>
      </w:r>
    </w:p>
    <w:p w:rsidR="00BF1BAC" w:rsidRPr="00BF1BAC" w:rsidRDefault="00BF1BAC" w:rsidP="00BF1BA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</w:p>
    <w:p w:rsidR="00BF1BAC" w:rsidRPr="00BF1BAC" w:rsidRDefault="00BF1BAC" w:rsidP="00B56E79">
      <w:pPr>
        <w:numPr>
          <w:ilvl w:val="0"/>
          <w:numId w:val="18"/>
        </w:numPr>
        <w:tabs>
          <w:tab w:val="clear" w:pos="720"/>
          <w:tab w:val="num" w:pos="800"/>
        </w:tabs>
        <w:autoSpaceDE w:val="0"/>
        <w:autoSpaceDN w:val="0"/>
        <w:adjustRightInd w:val="0"/>
        <w:spacing w:after="0" w:line="240" w:lineRule="auto"/>
        <w:ind w:left="800" w:hanging="400"/>
        <w:jc w:val="both"/>
        <w:rPr>
          <w:rFonts w:cs="Arial"/>
          <w:sz w:val="20"/>
          <w:szCs w:val="20"/>
        </w:rPr>
      </w:pPr>
      <w:r w:rsidRPr="00BF1BAC">
        <w:rPr>
          <w:rFonts w:cs="Arial"/>
          <w:b/>
          <w:bCs/>
          <w:sz w:val="20"/>
          <w:szCs w:val="20"/>
        </w:rPr>
        <w:t>sprawdzenie zgodno</w:t>
      </w:r>
      <w:r w:rsidRPr="00BF1BAC">
        <w:rPr>
          <w:rFonts w:eastAsia="Arial,Bold" w:cs="Arial"/>
          <w:b/>
          <w:bCs/>
          <w:sz w:val="20"/>
          <w:szCs w:val="20"/>
        </w:rPr>
        <w:t>ś</w:t>
      </w:r>
      <w:r w:rsidRPr="00BF1BAC">
        <w:rPr>
          <w:rFonts w:cs="Arial"/>
          <w:b/>
          <w:bCs/>
          <w:sz w:val="20"/>
          <w:szCs w:val="20"/>
        </w:rPr>
        <w:t>ci z dokumentacj</w:t>
      </w:r>
      <w:r w:rsidRPr="00BF1BAC">
        <w:rPr>
          <w:rFonts w:eastAsia="Arial,Bold" w:cs="Arial"/>
          <w:b/>
          <w:bCs/>
          <w:sz w:val="20"/>
          <w:szCs w:val="20"/>
        </w:rPr>
        <w:t xml:space="preserve">ą </w:t>
      </w:r>
      <w:r w:rsidRPr="00BF1BAC">
        <w:rPr>
          <w:rFonts w:cs="Arial"/>
          <w:sz w:val="20"/>
          <w:szCs w:val="20"/>
        </w:rPr>
        <w:t>– powinno być przeprowadzone przez porównanie wykonanych robót z dokumentacją projektową i specyfikacją techniczną wraz ze zmianami naniesionymi w dokumentacji powykonawczej; sprawdzenia zgodności dokonuje się na podstawie oględzin zewnętrznych oraz pomiarów długości i wysokości,</w:t>
      </w:r>
    </w:p>
    <w:p w:rsidR="00BF1BAC" w:rsidRPr="00BF1BAC" w:rsidRDefault="00BF1BAC" w:rsidP="00B56E79">
      <w:pPr>
        <w:numPr>
          <w:ilvl w:val="0"/>
          <w:numId w:val="18"/>
        </w:numPr>
        <w:tabs>
          <w:tab w:val="clear" w:pos="720"/>
          <w:tab w:val="num" w:pos="800"/>
        </w:tabs>
        <w:autoSpaceDE w:val="0"/>
        <w:autoSpaceDN w:val="0"/>
        <w:adjustRightInd w:val="0"/>
        <w:spacing w:after="0" w:line="240" w:lineRule="auto"/>
        <w:ind w:left="800" w:hanging="400"/>
        <w:jc w:val="both"/>
        <w:rPr>
          <w:rFonts w:cs="Arial"/>
          <w:sz w:val="20"/>
          <w:szCs w:val="20"/>
        </w:rPr>
      </w:pPr>
      <w:r w:rsidRPr="00BF1BAC">
        <w:rPr>
          <w:rFonts w:cs="Arial"/>
          <w:b/>
          <w:bCs/>
          <w:sz w:val="20"/>
          <w:szCs w:val="20"/>
        </w:rPr>
        <w:t xml:space="preserve">sprawdzenie odchylania od pionu i poziomu </w:t>
      </w:r>
      <w:r w:rsidRPr="00BF1BAC">
        <w:rPr>
          <w:rFonts w:cs="Arial"/>
          <w:sz w:val="20"/>
          <w:szCs w:val="20"/>
        </w:rPr>
        <w:t xml:space="preserve">– odchylenie od pionu i poziomu przy długości elementu do </w:t>
      </w:r>
      <w:smartTag w:uri="urn:schemas-microsoft-com:office:smarttags" w:element="metricconverter">
        <w:smartTagPr>
          <w:attr w:name="ProductID" w:val="3 m"/>
        </w:smartTagPr>
        <w:r w:rsidRPr="00BF1BAC">
          <w:rPr>
            <w:rFonts w:cs="Arial"/>
            <w:sz w:val="20"/>
            <w:szCs w:val="20"/>
          </w:rPr>
          <w:t>3 m</w:t>
        </w:r>
      </w:smartTag>
      <w:r w:rsidRPr="00BF1BAC">
        <w:rPr>
          <w:rFonts w:cs="Arial"/>
          <w:sz w:val="20"/>
          <w:szCs w:val="20"/>
        </w:rPr>
        <w:t xml:space="preserve"> nie powinno przekraczać 1,5 mm/m,</w:t>
      </w:r>
    </w:p>
    <w:p w:rsidR="00BF1BAC" w:rsidRPr="00BF1BAC" w:rsidRDefault="00BF1BAC" w:rsidP="00B56E79">
      <w:pPr>
        <w:numPr>
          <w:ilvl w:val="0"/>
          <w:numId w:val="18"/>
        </w:numPr>
        <w:tabs>
          <w:tab w:val="clear" w:pos="720"/>
          <w:tab w:val="num" w:pos="800"/>
        </w:tabs>
        <w:autoSpaceDE w:val="0"/>
        <w:autoSpaceDN w:val="0"/>
        <w:adjustRightInd w:val="0"/>
        <w:spacing w:after="0" w:line="240" w:lineRule="auto"/>
        <w:ind w:left="800" w:hanging="400"/>
        <w:jc w:val="both"/>
        <w:rPr>
          <w:rFonts w:cs="Arial"/>
          <w:sz w:val="20"/>
          <w:szCs w:val="20"/>
        </w:rPr>
      </w:pPr>
      <w:r w:rsidRPr="00BF1BAC">
        <w:rPr>
          <w:rFonts w:cs="Arial"/>
          <w:b/>
          <w:bCs/>
          <w:sz w:val="20"/>
          <w:szCs w:val="20"/>
        </w:rPr>
        <w:t>sprawdzenie ró</w:t>
      </w:r>
      <w:r w:rsidRPr="00BF1BAC">
        <w:rPr>
          <w:rFonts w:eastAsia="Arial,Bold" w:cs="Arial"/>
          <w:b/>
          <w:bCs/>
          <w:sz w:val="20"/>
          <w:szCs w:val="20"/>
        </w:rPr>
        <w:t>ż</w:t>
      </w:r>
      <w:r w:rsidRPr="00BF1BAC">
        <w:rPr>
          <w:rFonts w:cs="Arial"/>
          <w:b/>
          <w:bCs/>
          <w:sz w:val="20"/>
          <w:szCs w:val="20"/>
        </w:rPr>
        <w:t>nicy długo</w:t>
      </w:r>
      <w:r w:rsidRPr="00BF1BAC">
        <w:rPr>
          <w:rFonts w:eastAsia="Arial,Bold" w:cs="Arial"/>
          <w:b/>
          <w:bCs/>
          <w:sz w:val="20"/>
          <w:szCs w:val="20"/>
        </w:rPr>
        <w:t>ś</w:t>
      </w:r>
      <w:r w:rsidRPr="00BF1BAC">
        <w:rPr>
          <w:rFonts w:cs="Arial"/>
          <w:b/>
          <w:bCs/>
          <w:sz w:val="20"/>
          <w:szCs w:val="20"/>
        </w:rPr>
        <w:t>ci przek</w:t>
      </w:r>
      <w:r w:rsidRPr="00BF1BAC">
        <w:rPr>
          <w:rFonts w:eastAsia="Arial,Bold" w:cs="Arial"/>
          <w:b/>
          <w:bCs/>
          <w:sz w:val="20"/>
          <w:szCs w:val="20"/>
        </w:rPr>
        <w:t>ą</w:t>
      </w:r>
      <w:r w:rsidRPr="00BF1BAC">
        <w:rPr>
          <w:rFonts w:cs="Arial"/>
          <w:b/>
          <w:bCs/>
          <w:sz w:val="20"/>
          <w:szCs w:val="20"/>
        </w:rPr>
        <w:t>tnych o</w:t>
      </w:r>
      <w:r w:rsidRPr="00BF1BAC">
        <w:rPr>
          <w:rFonts w:eastAsia="Arial,Bold" w:cs="Arial"/>
          <w:b/>
          <w:bCs/>
          <w:sz w:val="20"/>
          <w:szCs w:val="20"/>
        </w:rPr>
        <w:t>ś</w:t>
      </w:r>
      <w:r w:rsidRPr="00BF1BAC">
        <w:rPr>
          <w:rFonts w:cs="Arial"/>
          <w:b/>
          <w:bCs/>
          <w:sz w:val="20"/>
          <w:szCs w:val="20"/>
        </w:rPr>
        <w:t>cie</w:t>
      </w:r>
      <w:r w:rsidRPr="00BF1BAC">
        <w:rPr>
          <w:rFonts w:eastAsia="Arial,Bold" w:cs="Arial"/>
          <w:b/>
          <w:bCs/>
          <w:sz w:val="20"/>
          <w:szCs w:val="20"/>
        </w:rPr>
        <w:t>ż</w:t>
      </w:r>
      <w:r w:rsidRPr="00BF1BAC">
        <w:rPr>
          <w:rFonts w:cs="Arial"/>
          <w:b/>
          <w:bCs/>
          <w:sz w:val="20"/>
          <w:szCs w:val="20"/>
        </w:rPr>
        <w:t xml:space="preserve">nicy i skrzydeł </w:t>
      </w:r>
      <w:r w:rsidRPr="00BF1BAC">
        <w:rPr>
          <w:rFonts w:cs="Arial"/>
          <w:sz w:val="20"/>
          <w:szCs w:val="20"/>
        </w:rPr>
        <w:t xml:space="preserve">– różnica długości przekątnych nie powinna być większa od </w:t>
      </w:r>
      <w:smartTag w:uri="urn:schemas-microsoft-com:office:smarttags" w:element="metricconverter">
        <w:smartTagPr>
          <w:attr w:name="ProductID" w:val="2 mm"/>
        </w:smartTagPr>
        <w:r w:rsidRPr="00BF1BAC">
          <w:rPr>
            <w:rFonts w:cs="Arial"/>
            <w:sz w:val="20"/>
            <w:szCs w:val="20"/>
          </w:rPr>
          <w:t>2 mm</w:t>
        </w:r>
      </w:smartTag>
      <w:r w:rsidRPr="00BF1BAC">
        <w:rPr>
          <w:rFonts w:cs="Arial"/>
          <w:sz w:val="20"/>
          <w:szCs w:val="20"/>
        </w:rPr>
        <w:t xml:space="preserve"> przy długości elementów do </w:t>
      </w:r>
      <w:smartTag w:uri="urn:schemas-microsoft-com:office:smarttags" w:element="metricconverter">
        <w:smartTagPr>
          <w:attr w:name="ProductID" w:val="2 m"/>
        </w:smartTagPr>
        <w:r w:rsidRPr="00BF1BAC">
          <w:rPr>
            <w:rFonts w:cs="Arial"/>
            <w:sz w:val="20"/>
            <w:szCs w:val="20"/>
          </w:rPr>
          <w:t>2 m</w:t>
        </w:r>
      </w:smartTag>
      <w:r w:rsidRPr="00BF1BAC">
        <w:rPr>
          <w:rFonts w:cs="Arial"/>
          <w:sz w:val="20"/>
          <w:szCs w:val="20"/>
        </w:rPr>
        <w:t xml:space="preserve"> i </w:t>
      </w:r>
      <w:smartTag w:uri="urn:schemas-microsoft-com:office:smarttags" w:element="metricconverter">
        <w:smartTagPr>
          <w:attr w:name="ProductID" w:val="3 mm"/>
        </w:smartTagPr>
        <w:r w:rsidRPr="00BF1BAC">
          <w:rPr>
            <w:rFonts w:cs="Arial"/>
            <w:sz w:val="20"/>
            <w:szCs w:val="20"/>
          </w:rPr>
          <w:t>3 mm</w:t>
        </w:r>
      </w:smartTag>
      <w:r w:rsidRPr="00BF1BAC">
        <w:rPr>
          <w:rFonts w:cs="Arial"/>
          <w:sz w:val="20"/>
          <w:szCs w:val="20"/>
        </w:rPr>
        <w:t xml:space="preserve"> przy długości powyżej </w:t>
      </w:r>
      <w:smartTag w:uri="urn:schemas-microsoft-com:office:smarttags" w:element="metricconverter">
        <w:smartTagPr>
          <w:attr w:name="ProductID" w:val="2 m"/>
        </w:smartTagPr>
        <w:r w:rsidRPr="00BF1BAC">
          <w:rPr>
            <w:rFonts w:cs="Arial"/>
            <w:sz w:val="20"/>
            <w:szCs w:val="20"/>
          </w:rPr>
          <w:t>2 m</w:t>
        </w:r>
      </w:smartTag>
      <w:r w:rsidRPr="00BF1BAC">
        <w:rPr>
          <w:rFonts w:cs="Arial"/>
          <w:sz w:val="20"/>
          <w:szCs w:val="20"/>
        </w:rPr>
        <w:t>,</w:t>
      </w:r>
    </w:p>
    <w:p w:rsidR="00BF1BAC" w:rsidRPr="00BF1BAC" w:rsidRDefault="00BF1BAC" w:rsidP="00B56E79">
      <w:pPr>
        <w:numPr>
          <w:ilvl w:val="0"/>
          <w:numId w:val="18"/>
        </w:numPr>
        <w:tabs>
          <w:tab w:val="clear" w:pos="720"/>
          <w:tab w:val="num" w:pos="800"/>
        </w:tabs>
        <w:autoSpaceDE w:val="0"/>
        <w:autoSpaceDN w:val="0"/>
        <w:adjustRightInd w:val="0"/>
        <w:spacing w:after="0" w:line="240" w:lineRule="auto"/>
        <w:ind w:left="800" w:hanging="400"/>
        <w:jc w:val="both"/>
        <w:rPr>
          <w:rFonts w:cs="Arial"/>
          <w:sz w:val="20"/>
          <w:szCs w:val="20"/>
        </w:rPr>
      </w:pPr>
      <w:r w:rsidRPr="00BF1BAC">
        <w:rPr>
          <w:rFonts w:cs="Arial"/>
          <w:b/>
          <w:bCs/>
          <w:sz w:val="20"/>
          <w:szCs w:val="20"/>
        </w:rPr>
        <w:lastRenderedPageBreak/>
        <w:t>sprawdzenie prawidłowo</w:t>
      </w:r>
      <w:r w:rsidRPr="00BF1BAC">
        <w:rPr>
          <w:rFonts w:eastAsia="Arial,Bold" w:cs="Arial"/>
          <w:b/>
          <w:bCs/>
          <w:sz w:val="20"/>
          <w:szCs w:val="20"/>
        </w:rPr>
        <w:t>ś</w:t>
      </w:r>
      <w:r w:rsidRPr="00BF1BAC">
        <w:rPr>
          <w:rFonts w:cs="Arial"/>
          <w:b/>
          <w:bCs/>
          <w:sz w:val="20"/>
          <w:szCs w:val="20"/>
        </w:rPr>
        <w:t xml:space="preserve">ci otwierania oraz zamykania </w:t>
      </w:r>
      <w:r w:rsidRPr="00BF1BAC">
        <w:rPr>
          <w:rFonts w:cs="Arial"/>
          <w:sz w:val="20"/>
          <w:szCs w:val="20"/>
        </w:rPr>
        <w:t xml:space="preserve">– otwieranie oraz zamykanie skrzydeł powinno odbywać się płynnie i bez </w:t>
      </w:r>
      <w:proofErr w:type="spellStart"/>
      <w:r w:rsidRPr="00BF1BAC">
        <w:rPr>
          <w:rFonts w:cs="Arial"/>
          <w:sz w:val="20"/>
          <w:szCs w:val="20"/>
        </w:rPr>
        <w:t>zahamowań</w:t>
      </w:r>
      <w:proofErr w:type="spellEnd"/>
      <w:r w:rsidRPr="00BF1BAC">
        <w:rPr>
          <w:rFonts w:cs="Arial"/>
          <w:sz w:val="20"/>
          <w:szCs w:val="20"/>
        </w:rPr>
        <w:t>, skrzydło nie powinno pod własnym ciężarem samoczynnie zamykać się lub otwierać,</w:t>
      </w:r>
    </w:p>
    <w:p w:rsidR="00BF1BAC" w:rsidRPr="00BF1BAC" w:rsidRDefault="00BF1BAC" w:rsidP="00B56E79">
      <w:pPr>
        <w:numPr>
          <w:ilvl w:val="0"/>
          <w:numId w:val="18"/>
        </w:numPr>
        <w:tabs>
          <w:tab w:val="clear" w:pos="720"/>
          <w:tab w:val="num" w:pos="800"/>
        </w:tabs>
        <w:autoSpaceDE w:val="0"/>
        <w:autoSpaceDN w:val="0"/>
        <w:adjustRightInd w:val="0"/>
        <w:spacing w:after="0" w:line="240" w:lineRule="auto"/>
        <w:ind w:left="800" w:hanging="400"/>
        <w:jc w:val="both"/>
        <w:rPr>
          <w:rFonts w:cs="Arial"/>
          <w:sz w:val="20"/>
          <w:szCs w:val="20"/>
        </w:rPr>
      </w:pPr>
      <w:r w:rsidRPr="00BF1BAC">
        <w:rPr>
          <w:rFonts w:cs="Arial"/>
          <w:b/>
          <w:bCs/>
          <w:sz w:val="20"/>
          <w:szCs w:val="20"/>
        </w:rPr>
        <w:t>sprawdzenie szczelno</w:t>
      </w:r>
      <w:r w:rsidRPr="00BF1BAC">
        <w:rPr>
          <w:rFonts w:eastAsia="Arial,Bold" w:cs="Arial"/>
          <w:b/>
          <w:bCs/>
          <w:sz w:val="20"/>
          <w:szCs w:val="20"/>
        </w:rPr>
        <w:t>ś</w:t>
      </w:r>
      <w:r w:rsidRPr="00BF1BAC">
        <w:rPr>
          <w:rFonts w:cs="Arial"/>
          <w:b/>
          <w:bCs/>
          <w:sz w:val="20"/>
          <w:szCs w:val="20"/>
        </w:rPr>
        <w:t xml:space="preserve">ci </w:t>
      </w:r>
      <w:r w:rsidRPr="00BF1BAC">
        <w:rPr>
          <w:rFonts w:cs="Arial"/>
          <w:sz w:val="20"/>
          <w:szCs w:val="20"/>
        </w:rPr>
        <w:t>– zamknięte skrzydło powinno przylegać równomiernie do ościeżnicy zapewniając szczelność między tymi elementami,</w:t>
      </w:r>
    </w:p>
    <w:p w:rsidR="00BF1BAC" w:rsidRPr="00BF1BAC" w:rsidRDefault="00BF1BAC" w:rsidP="00B56E79">
      <w:pPr>
        <w:numPr>
          <w:ilvl w:val="0"/>
          <w:numId w:val="18"/>
        </w:numPr>
        <w:tabs>
          <w:tab w:val="clear" w:pos="720"/>
          <w:tab w:val="num" w:pos="800"/>
        </w:tabs>
        <w:autoSpaceDE w:val="0"/>
        <w:autoSpaceDN w:val="0"/>
        <w:adjustRightInd w:val="0"/>
        <w:spacing w:after="0" w:line="240" w:lineRule="auto"/>
        <w:ind w:left="800" w:hanging="400"/>
        <w:jc w:val="both"/>
        <w:rPr>
          <w:rFonts w:cs="Arial"/>
          <w:b/>
          <w:bCs/>
          <w:sz w:val="20"/>
          <w:szCs w:val="20"/>
        </w:rPr>
      </w:pPr>
      <w:r w:rsidRPr="00BF1BAC">
        <w:rPr>
          <w:rFonts w:cs="Arial"/>
          <w:b/>
          <w:bCs/>
          <w:sz w:val="20"/>
          <w:szCs w:val="20"/>
        </w:rPr>
        <w:t>sprawdzenie prawidłowo</w:t>
      </w:r>
      <w:r w:rsidRPr="00BF1BAC">
        <w:rPr>
          <w:rFonts w:eastAsia="Arial,Bold" w:cs="Arial"/>
          <w:b/>
          <w:bCs/>
          <w:sz w:val="20"/>
          <w:szCs w:val="20"/>
        </w:rPr>
        <w:t>ś</w:t>
      </w:r>
      <w:r w:rsidRPr="00BF1BAC">
        <w:rPr>
          <w:rFonts w:cs="Arial"/>
          <w:b/>
          <w:bCs/>
          <w:sz w:val="20"/>
          <w:szCs w:val="20"/>
        </w:rPr>
        <w:t>ci regulacji oku</w:t>
      </w:r>
      <w:r w:rsidRPr="00BF1BAC">
        <w:rPr>
          <w:rFonts w:eastAsia="Arial,Bold" w:cs="Arial"/>
          <w:b/>
          <w:bCs/>
          <w:sz w:val="20"/>
          <w:szCs w:val="20"/>
        </w:rPr>
        <w:t>ć</w:t>
      </w:r>
      <w:r w:rsidRPr="00BF1BAC">
        <w:rPr>
          <w:rFonts w:cs="Arial"/>
          <w:b/>
          <w:bCs/>
          <w:sz w:val="20"/>
          <w:szCs w:val="20"/>
        </w:rPr>
        <w:t>.</w:t>
      </w:r>
    </w:p>
    <w:p w:rsidR="00BF1BAC" w:rsidRPr="00BF1BAC" w:rsidRDefault="00BF1BAC" w:rsidP="00BF1BAC">
      <w:pPr>
        <w:autoSpaceDE w:val="0"/>
        <w:autoSpaceDN w:val="0"/>
        <w:adjustRightInd w:val="0"/>
        <w:spacing w:after="0" w:line="240" w:lineRule="auto"/>
        <w:ind w:left="400"/>
        <w:jc w:val="both"/>
        <w:rPr>
          <w:rFonts w:cs="Arial"/>
          <w:sz w:val="20"/>
          <w:szCs w:val="20"/>
        </w:rPr>
      </w:pPr>
      <w:r w:rsidRPr="00BF1BAC">
        <w:rPr>
          <w:rFonts w:cs="Arial"/>
          <w:sz w:val="20"/>
          <w:szCs w:val="20"/>
        </w:rPr>
        <w:t>Wyniki badań powinny być porównane z wymaganiami podanymi w pkt. 5. oraz opisane w dzienniku budowy i protokole podpisanym przez przedstawicieli inwestora (zamawiającego) oraz wykonawcy.</w:t>
      </w:r>
    </w:p>
    <w:p w:rsidR="00650DDD" w:rsidRPr="00E65BDE" w:rsidRDefault="00650DDD" w:rsidP="00650DDD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337027" w:rsidRPr="00E65BDE" w:rsidRDefault="00337027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OBMIAR ROBÓT</w:t>
      </w:r>
    </w:p>
    <w:p w:rsidR="00337027" w:rsidRPr="00E65BDE" w:rsidRDefault="00337027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 xml:space="preserve">Ogólne zasady </w:t>
      </w:r>
      <w:r w:rsidR="008D13F1" w:rsidRPr="00E65BDE">
        <w:rPr>
          <w:b/>
          <w:sz w:val="20"/>
          <w:szCs w:val="20"/>
        </w:rPr>
        <w:t>obmiaru</w:t>
      </w:r>
      <w:r w:rsidRPr="00E65BDE">
        <w:rPr>
          <w:b/>
          <w:sz w:val="20"/>
          <w:szCs w:val="20"/>
        </w:rPr>
        <w:t xml:space="preserve"> robót</w:t>
      </w:r>
    </w:p>
    <w:p w:rsidR="00337027" w:rsidRPr="00E65BDE" w:rsidRDefault="00337027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 w:rsidRPr="00E65BDE">
        <w:rPr>
          <w:sz w:val="20"/>
          <w:szCs w:val="20"/>
        </w:rPr>
        <w:t xml:space="preserve">Ogólne zasady </w:t>
      </w:r>
      <w:r w:rsidR="00554D89">
        <w:rPr>
          <w:sz w:val="20"/>
          <w:szCs w:val="20"/>
        </w:rPr>
        <w:t xml:space="preserve">przedmiaru i </w:t>
      </w:r>
      <w:r w:rsidR="008D13F1" w:rsidRPr="00E65BDE">
        <w:rPr>
          <w:sz w:val="20"/>
          <w:szCs w:val="20"/>
        </w:rPr>
        <w:t>obmiaru</w:t>
      </w:r>
      <w:r w:rsidRPr="00E65BDE">
        <w:rPr>
          <w:sz w:val="20"/>
          <w:szCs w:val="20"/>
        </w:rPr>
        <w:t xml:space="preserve"> robót podano w </w:t>
      </w:r>
      <w:r w:rsidRPr="00E65BDE">
        <w:rPr>
          <w:b/>
          <w:sz w:val="20"/>
          <w:szCs w:val="20"/>
        </w:rPr>
        <w:t>ST Wymagania ogólne</w:t>
      </w:r>
    </w:p>
    <w:p w:rsidR="00337027" w:rsidRPr="00E65BDE" w:rsidRDefault="00337027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8D13F1" w:rsidRPr="00E65BDE" w:rsidRDefault="008D13F1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Obmiar robót</w:t>
      </w:r>
    </w:p>
    <w:p w:rsidR="00554D89" w:rsidRDefault="00E52A9E" w:rsidP="00E52A9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Jednostką obmiarowa jest 1m</w:t>
      </w:r>
      <w:r>
        <w:rPr>
          <w:sz w:val="20"/>
          <w:szCs w:val="20"/>
          <w:vertAlign w:val="superscript"/>
        </w:rPr>
        <w:t>2</w:t>
      </w:r>
      <w:r>
        <w:rPr>
          <w:sz w:val="20"/>
          <w:szCs w:val="20"/>
        </w:rPr>
        <w:t xml:space="preserve"> </w:t>
      </w:r>
      <w:r w:rsidR="00121353">
        <w:rPr>
          <w:sz w:val="20"/>
          <w:szCs w:val="20"/>
        </w:rPr>
        <w:t>montowanej bramy rolowanej</w:t>
      </w:r>
      <w:r w:rsidR="00554D89" w:rsidRPr="00554D89">
        <w:rPr>
          <w:sz w:val="20"/>
          <w:szCs w:val="20"/>
        </w:rPr>
        <w:t xml:space="preserve"> </w:t>
      </w:r>
    </w:p>
    <w:p w:rsidR="00E54E1E" w:rsidRPr="00E54E1E" w:rsidRDefault="00E54E1E" w:rsidP="00E52A9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Jednostką obmiarową jest 1m</w:t>
      </w:r>
      <w:r>
        <w:rPr>
          <w:sz w:val="20"/>
          <w:szCs w:val="20"/>
          <w:vertAlign w:val="superscript"/>
        </w:rPr>
        <w:t>2</w:t>
      </w:r>
      <w:r>
        <w:rPr>
          <w:sz w:val="20"/>
          <w:szCs w:val="20"/>
        </w:rPr>
        <w:t xml:space="preserve"> montowanej stolarki drzwiowej i </w:t>
      </w:r>
      <w:r w:rsidR="00121353">
        <w:rPr>
          <w:sz w:val="20"/>
          <w:szCs w:val="20"/>
        </w:rPr>
        <w:t>okiennej</w:t>
      </w:r>
    </w:p>
    <w:p w:rsidR="00ED33C3" w:rsidRPr="00E65BDE" w:rsidRDefault="00ED33C3" w:rsidP="007C1FCB">
      <w:pPr>
        <w:pStyle w:val="Akapitzlist"/>
        <w:spacing w:after="0" w:line="240" w:lineRule="auto"/>
        <w:ind w:left="567"/>
        <w:contextualSpacing w:val="0"/>
        <w:jc w:val="both"/>
        <w:rPr>
          <w:sz w:val="20"/>
          <w:szCs w:val="20"/>
        </w:rPr>
      </w:pPr>
    </w:p>
    <w:p w:rsidR="008D13F1" w:rsidRPr="00E65BDE" w:rsidRDefault="008D13F1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ODBIÓR ROBÓT</w:t>
      </w:r>
    </w:p>
    <w:p w:rsidR="008D13F1" w:rsidRPr="00E65BDE" w:rsidRDefault="00BF1BAC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Wymagania ogólne</w:t>
      </w:r>
    </w:p>
    <w:p w:rsidR="00D27A2A" w:rsidRDefault="00D27A2A" w:rsidP="00D27A2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65BDE">
        <w:rPr>
          <w:sz w:val="20"/>
          <w:szCs w:val="20"/>
        </w:rPr>
        <w:t>Ogólne wymagania dotyczące odbioru robót podano w ST Warunki ogólne w punkcie 8</w:t>
      </w:r>
    </w:p>
    <w:p w:rsidR="000F504A" w:rsidRPr="00E65BDE" w:rsidRDefault="000F504A" w:rsidP="00D27A2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BF1BAC" w:rsidRDefault="00BF1BAC" w:rsidP="00BF1BAC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Odbiór robót zanikających i ulegających zakryciu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Przy wbudowywaniu okien i/lub drzwi elementami ulegającymi zakryciu są mocowanie ościeżnicy na całym obwodzie oraz izolacja termiczna i uszczelnienie (zewnętrzne, wewnętrzne) szczeliny między oknem,                  a ościeżem. Odbiór tych prac musi być dokonany w trakcie montażu okien i drzwi.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W trakcie odbioru należy przeprowadzić badania wymienione w niniejszej specyfikacji, a wyniki tych badań porównać z wymaganiami określonymi w pkt. 5.3. i 5.5. niniejszej specyfikacji.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Jeżeli wszystkie pomiary i badania dały wynik pozytywny można uznać zamocowanie, uszczelnienie i izolację okna lub drzwi za wykonane prawidłowo, tj. zgodnie z dokumentacją projektową oraz specyfikacją techniczną (szczegółową) i zezwolić na przystąpienie do dalszych prac (obsadzenie parapetów zewnętrznych i wewnętrznych, otynkowanie ościeży, montaż listew maskujących).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Jeżeli chociaż jeden wynik badania jest negatywny prace ulegające zakryciu nie powinny być odebrane. W takim przypadku należy ustalić zakres prac i rodzaje materiałów koniecznych do usunięcia nieprawidłowości. Po wykonaniu ustalonego zakresu prac należy ponownie przeprowadzić badania.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Wszystkie ustalenia związane z dokonanym odbiorem robót ulegających zakryciu należy zapisać w dzienniku budowy lub protokole podpisanym przez przedstawicieli inwestora (inspektor nadzoru) i wykonawcy (kierownik budowy).</w:t>
      </w:r>
    </w:p>
    <w:p w:rsid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BF1BAC" w:rsidRDefault="00BF1BAC" w:rsidP="00BF1BAC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Odbiór częściowy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Odbiór częściowy polega na ocenie ilości i jakości wykonanej części robót. Odbioru częściowego robót dokonuje się dla zakresu określonego w dokumentach umownych, według zasad jak przy odbiorze ostatecznym robót.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Celem odbioru częściowego jest wczesne wykrycie ewentualnych usterek w realizowanych robotach i ich usunięcie przed odbiorem końcowym.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Odbiór częściowy robót jest dokonywany przez inspektora nadzoru w obecności kierownika budowy.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Protokół odbioru częściowego jest podstawą do dokonania częściowego rozliczenia robót (jeżeli umowa taką formę przewiduje).</w:t>
      </w:r>
    </w:p>
    <w:p w:rsid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BF1BAC" w:rsidRDefault="00BF1BAC" w:rsidP="00BF1BAC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Odbiór ostateczny (końcowy)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Odbiór końcowy stanowi ostateczną ocenę rzeczywistego wykonania robót w odniesieniu do ich zakresu (ilości), jakości i zgodności z dokumentacją projektową.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Odbiór ostateczny przeprowadza komisja powołana przez zamawiającego, na podstawie przedłożonych dokumentów, wyników badań oraz dokonanej oceny wizualnej.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Zasady i terminy powoływania komisji oraz czas jej działania powinna określać umowa.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Wykonawca robót obowiązany jest przedłożyć komisji następujące dokumenty: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dokumentację projektową z naniesionymi zmianami dokonanymi w toku wykonywania robót,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szczegółowe specyfikacje techniczne ze zmianami wprowadzonymi w trakcie wykonywania robót,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lastRenderedPageBreak/>
        <w:t>dziennik budowy i książki obmiarów z zapisami dokonywanymi w toku prowadzonych robót,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dokumenty świadczące o dopuszczeniu do obrotu i powszechnego zastosowania użytych materiałów i wyrobów budowlanych,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protokoły odbioru robót ulegających zakryciu,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protokoły odbiorów częściowych,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karty techniczne lub instrukcje producentów odnoszące się do zastosowanych materiałów,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BF1BAC">
        <w:rPr>
          <w:sz w:val="20"/>
          <w:szCs w:val="20"/>
        </w:rPr>
        <w:t>wyniki ewentualnych badań laboratoryjnych i ekspertyz dokonanych na wniosek jednej ze stron umowy.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W toku odbioru komisja obowiązana jest zapoznać się przedłożonymi dokumentami, przeprowadzić badania zgodnie z wytycznymi podanymi w pkt. 6.4 niniejszej SST, porównać je z wymaganiami podanymi w dokumentacji projektowej i w pkt. 5. niniejszej specyfikacji technicznej oraz dokonać oceny wizualnej.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Montaż okien i/lub drzwi powinien być odebrany, jeżeli wszystkie wyniki badań są pozytywne, a dostarczone przez wykonawcę dokumenty są kompletne i prawidłowe pod względem merytorycznym.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Jeżeli chociażby jeden wynik badań był negatywny okna i/lub drzwi nie powinny być przyjęte. W takim przypadku należy przyjąć jedno z następujących rozwiązań: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jeżeli to możliwe należy ustalić zakres prac korygujących (np. wskazać na konieczność regulacji okuć), usunąć niezgodności robót montażowych z wymaganiami określonymi w dokumentacji projektowej i w pkt. 5. niniejszej specyfikacji technicznej oraz przedstawić okna i/lub drzwi ponownie do odbioru,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jeżeli odchylenia od wymagań nie zagrażają bezpieczeństwu użytkownika, funkcjonalności i trwałości okien i drzwi zamawiający może wyrazić zgodę na dokonanie odbioru końcowego z jednoczesnym obniżeniem wartości wynagrodzenia w stosunku do ustaleń umownych,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w przypadku, gdy nie są możliwe podane wyżej rozwiązania wykonawca zobowiązany jest do demontażu wadliwie wbudowanych okien i/lub drzwi, zamontowania ich ponownie i powtórnego zgłoszenia do odbioru.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W przypadku niekompletności dokumentów odbiór może być dokonany po ich uzupełnieniu.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Z czynności odbioru sporządza się protokół podpisany przez przedstawicieli zamawiającego i wykonawcy. Protokół powinien zawierać: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ustalenia podjęte w trakcie prac komisji,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ocenę wyników badań,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wykaz wad i usterek ze wskazaniem sposobu ich usunięcia,</w:t>
      </w:r>
    </w:p>
    <w:p w:rsidR="00BF1BAC" w:rsidRPr="00BF1BAC" w:rsidRDefault="00BF1BAC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stwierdzenie zgodności lub niezgodności wykonania montażu okien i/lub drzwi z zamówieniem.</w:t>
      </w:r>
    </w:p>
    <w:p w:rsidR="00BF1BAC" w:rsidRP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F1BAC">
        <w:rPr>
          <w:sz w:val="20"/>
          <w:szCs w:val="20"/>
        </w:rPr>
        <w:t>Protokół odbioru końcowego jest podstawą do dokonania rozliczenia końcowego pomiędzy zamawiającym a wykonawcą.</w:t>
      </w:r>
    </w:p>
    <w:p w:rsidR="00BF1BAC" w:rsidRDefault="00BF1BAC" w:rsidP="00BF1BAC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BF1BAC" w:rsidRDefault="009A0878" w:rsidP="00BF1BAC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Odbiór po upływie okresu rękojmi i gwarancji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Celem odbioru po okresie rękojmi i gwarancji jest ocena stanu okien i/lub drzwi po użytkowaniu w tym okresie oraz ocena wykonywanych w tym czasie ewentualnych robót poprawkowych, związanych z usuwaniem zgłoszonych wad.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Odbiór po upływie okresu rękojmi i gwarancji jest dokonywany na podstawie oceny wizualnej oraz sprawdzenia prawidłowości otwierania oraz zamykania okien i/lub drzwi, z uwzględnieniem zasad opisanych w pkt. 8.4. „Odbiór ostateczny (końcowy)”.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Pozytywny wynik odbioru pogwarancyjnego jest podstawą do zwrotu kaucji gwarancyjnej, negatywny do dokonania potrąceń wynikających z obniżonej jakości robót.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Przed upływem okresu gwarancyjnego zamawiający powinien zgłosić wykonawcy wszystkie zauważone wady w zamontowanych oknach i/lub drzwiach.</w:t>
      </w:r>
    </w:p>
    <w:p w:rsidR="00554D89" w:rsidRPr="00E65BDE" w:rsidRDefault="00554D89" w:rsidP="007C1FC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8D13F1" w:rsidRPr="00E65BDE" w:rsidRDefault="008D13F1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PODSTAWA PŁATNOŚCI</w:t>
      </w:r>
    </w:p>
    <w:p w:rsidR="008D13F1" w:rsidRPr="00E65BDE" w:rsidRDefault="008D13F1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Ogólne ustalenia dotyczące podstawy płatności</w:t>
      </w:r>
    </w:p>
    <w:p w:rsidR="008D13F1" w:rsidRPr="00E65BDE" w:rsidRDefault="008D13F1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 w:rsidRPr="00E65BDE">
        <w:rPr>
          <w:sz w:val="20"/>
          <w:szCs w:val="20"/>
        </w:rPr>
        <w:t xml:space="preserve">Ogólne ustalenia dotyczące podstawy płatności podano w </w:t>
      </w:r>
      <w:r w:rsidRPr="00E65BDE">
        <w:rPr>
          <w:b/>
          <w:sz w:val="20"/>
          <w:szCs w:val="20"/>
        </w:rPr>
        <w:t>ST Wymagania ogólne</w:t>
      </w:r>
    </w:p>
    <w:p w:rsidR="009A0878" w:rsidRDefault="009A0878" w:rsidP="007C1FC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9A0878" w:rsidRDefault="009A0878" w:rsidP="009A0878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Zasady rozliczenia o płatności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Rozliczenie montażu okien i/lub drzwi może być dokonane jednorazowo po wykonaniu pełnego zakresu robót i ich końcowym odbiorze lub etapami określonymi w umowie, po dokonaniu odbiorów częściowych robót.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lastRenderedPageBreak/>
        <w:t>Ostateczne rozliczenie umowy pomiędzy zamawiającym a wykonawcą następuje po dokonaniu odbioru pogwarancyjnego</w:t>
      </w:r>
    </w:p>
    <w:p w:rsidR="009A0878" w:rsidRPr="00E65BDE" w:rsidRDefault="009A0878" w:rsidP="009A0878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Podstawy rozliczenia wykonanego i odebranego zakresu montażu fasad okien i/lub drzwi</w:t>
      </w:r>
    </w:p>
    <w:p w:rsidR="009A0878" w:rsidRDefault="009A0878" w:rsidP="007C1FC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 w:rsidRPr="009A0878">
        <w:rPr>
          <w:b/>
          <w:sz w:val="20"/>
          <w:szCs w:val="20"/>
        </w:rPr>
        <w:t>Podstawy rozliczenia montażu okien i/lub drzwi stanowią określone w dokumentach umownych (kosztorysie ofertowym) ceny jednostkowe i ilości wykonanych robót, potwierdzone przez zamawiającego.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Ceny jednostkowe montażu okien i/lub drzwi uwzględniają:</w:t>
      </w:r>
    </w:p>
    <w:p w:rsidR="009A0878" w:rsidRPr="009A0878" w:rsidRDefault="009A0878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przygotowanie stanowiska roboczego,</w:t>
      </w:r>
    </w:p>
    <w:p w:rsidR="009A0878" w:rsidRPr="009A0878" w:rsidRDefault="009A0878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dostarczenie do stanowiska roboczego materiałów, narzędzi i sprzętu,</w:t>
      </w:r>
    </w:p>
    <w:p w:rsidR="009A0878" w:rsidRPr="009A0878" w:rsidRDefault="009A0878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obsługę sprzętu,</w:t>
      </w:r>
    </w:p>
    <w:p w:rsidR="009A0878" w:rsidRPr="009A0878" w:rsidRDefault="009A0878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 xml:space="preserve">ustawienie i przestawienie drabin lub lekkich rusztowań przestawnych umożliwiających wykonanie robót na wysokości do </w:t>
      </w:r>
      <w:smartTag w:uri="urn:schemas-microsoft-com:office:smarttags" w:element="metricconverter">
        <w:smartTagPr>
          <w:attr w:name="ProductID" w:val="4 m"/>
        </w:smartTagPr>
        <w:r w:rsidRPr="009A0878">
          <w:rPr>
            <w:sz w:val="20"/>
            <w:szCs w:val="20"/>
          </w:rPr>
          <w:t>4 m</w:t>
        </w:r>
      </w:smartTag>
      <w:r w:rsidRPr="009A0878">
        <w:rPr>
          <w:sz w:val="20"/>
          <w:szCs w:val="20"/>
        </w:rPr>
        <w:t>, od poziomu podłogi lub terenu,</w:t>
      </w:r>
    </w:p>
    <w:p w:rsidR="009A0878" w:rsidRPr="009A0878" w:rsidRDefault="009A0878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zabezpieczenie elementów wymagających zabezpieczenia przed zanieczyszczeniem i uszkodzeniem,</w:t>
      </w:r>
    </w:p>
    <w:p w:rsidR="009A0878" w:rsidRPr="009A0878" w:rsidRDefault="009A0878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ocenę i przygotowanie ościeży, zgodnie z wymaganiami dokumentacji projektowej i szczegółowej specyfikacji technicznej,</w:t>
      </w:r>
    </w:p>
    <w:p w:rsidR="009A0878" w:rsidRPr="009A0878" w:rsidRDefault="009A0878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obsadzenie ościeżnic wraz z ich uszczelnieniem wewnętrznym, zewnętrznym oraz wykonaniem izolacji termicznej i akustycznej połączenia z ościeżem,</w:t>
      </w:r>
    </w:p>
    <w:p w:rsidR="009A0878" w:rsidRPr="009A0878" w:rsidRDefault="009A0878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obrobienie progów drzwi, – regulacja skrzydeł i okuć,</w:t>
      </w:r>
    </w:p>
    <w:p w:rsidR="009A0878" w:rsidRPr="009A0878" w:rsidRDefault="009A0878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obicie ćwierćwałkami lub listwami maskującymi bądź innymi materiałami wykończeniowymi,</w:t>
      </w:r>
    </w:p>
    <w:p w:rsidR="009A0878" w:rsidRPr="009A0878" w:rsidRDefault="009A0878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usunięcie wad i usterek oraz naprawienie uszkodzeń powstałych w czasie wykonywania robót,</w:t>
      </w:r>
    </w:p>
    <w:p w:rsidR="009A0878" w:rsidRPr="009A0878" w:rsidRDefault="009A0878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oczyszczenie miejsca pracy z materiałów zabezpieczających,</w:t>
      </w:r>
    </w:p>
    <w:p w:rsidR="009A0878" w:rsidRPr="009A0878" w:rsidRDefault="009A0878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usunięcie pozostałości, resztek i odpadów materiałów w sposób podany w szczegółowej specyfikacji technicznej,</w:t>
      </w:r>
    </w:p>
    <w:p w:rsidR="009A0878" w:rsidRPr="009A0878" w:rsidRDefault="009A0878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likwidację stanowiska roboczego,</w:t>
      </w:r>
    </w:p>
    <w:p w:rsidR="009A0878" w:rsidRPr="009A0878" w:rsidRDefault="009A0878" w:rsidP="00B56E79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koszty pośrednie, zysk kalkulacyjny i ryzyko.</w:t>
      </w:r>
    </w:p>
    <w:p w:rsidR="00027F05" w:rsidRPr="00E65BDE" w:rsidRDefault="00027F05" w:rsidP="00027F05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</w:p>
    <w:p w:rsidR="00F90B46" w:rsidRPr="00E65BDE" w:rsidRDefault="00F90B46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PRZEPISY ZWIĄZANE</w:t>
      </w:r>
    </w:p>
    <w:p w:rsidR="00F90B46" w:rsidRPr="00E65BDE" w:rsidRDefault="00F90B46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Normy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107:2002 (U)</w:t>
      </w:r>
      <w:r w:rsidRPr="009A0878">
        <w:rPr>
          <w:sz w:val="20"/>
          <w:szCs w:val="20"/>
        </w:rPr>
        <w:tab/>
      </w:r>
      <w:r>
        <w:rPr>
          <w:sz w:val="20"/>
          <w:szCs w:val="20"/>
        </w:rPr>
        <w:t>M</w:t>
      </w:r>
      <w:r w:rsidRPr="009A0878">
        <w:rPr>
          <w:sz w:val="20"/>
          <w:szCs w:val="20"/>
        </w:rPr>
        <w:t>etody badań okien – Badania mechaniczne.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410:2001</w:t>
      </w:r>
      <w:r w:rsidRPr="009A0878">
        <w:rPr>
          <w:sz w:val="20"/>
          <w:szCs w:val="20"/>
        </w:rPr>
        <w:tab/>
        <w:t>Szkło w budownictwie – Określenie świetlnych i słonecznych właściwości oszklenia.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PN-EN 410:2001/Ap1:2003</w:t>
      </w:r>
      <w:r>
        <w:rPr>
          <w:sz w:val="20"/>
          <w:szCs w:val="20"/>
        </w:rPr>
        <w:tab/>
      </w:r>
      <w:r w:rsidRPr="009A0878">
        <w:rPr>
          <w:sz w:val="20"/>
          <w:szCs w:val="20"/>
        </w:rPr>
        <w:t>jw.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410:2001/Ap2:2003</w:t>
      </w:r>
      <w:r w:rsidRPr="009A0878">
        <w:rPr>
          <w:sz w:val="20"/>
          <w:szCs w:val="20"/>
        </w:rPr>
        <w:tab/>
        <w:t>jw.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PN-EN ISO 717-1:1999 </w:t>
      </w:r>
      <w:r w:rsidRPr="009A0878">
        <w:rPr>
          <w:sz w:val="20"/>
          <w:szCs w:val="20"/>
        </w:rPr>
        <w:t>Akustyka – Ocena izolacyjności akustycznej w budynkach i izolacyjności akustycznej elementów budowlanych – Izolacyjność od dźwięków powietrznych.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ISO 717-1:1999/A1:2006 (U)</w:t>
      </w:r>
      <w:r w:rsidRPr="009A0878">
        <w:rPr>
          <w:sz w:val="20"/>
          <w:szCs w:val="20"/>
        </w:rPr>
        <w:tab/>
        <w:t>jw.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PN-EN 1026:2001</w:t>
      </w:r>
      <w:r>
        <w:rPr>
          <w:sz w:val="20"/>
          <w:szCs w:val="20"/>
        </w:rPr>
        <w:tab/>
      </w:r>
      <w:r w:rsidRPr="009A0878">
        <w:rPr>
          <w:sz w:val="20"/>
          <w:szCs w:val="20"/>
        </w:rPr>
        <w:t>Okna i drzwi – Przepuszczalność powietrza – Metoda badania.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1027:2001</w:t>
      </w:r>
      <w:r w:rsidRPr="009A0878">
        <w:rPr>
          <w:sz w:val="20"/>
          <w:szCs w:val="20"/>
        </w:rPr>
        <w:tab/>
        <w:t>Okna i drzwi – Wodoszczelność – Metoda badania.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PN-ENV 1187:2004</w:t>
      </w:r>
      <w:r w:rsidRPr="009A0878">
        <w:rPr>
          <w:sz w:val="20"/>
          <w:szCs w:val="20"/>
        </w:rPr>
        <w:tab/>
        <w:t>Metody badań oddziaływania ognia zewnętrznego na dachy.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PN-ENV 1187</w:t>
      </w:r>
      <w:r>
        <w:rPr>
          <w:sz w:val="20"/>
          <w:szCs w:val="20"/>
        </w:rPr>
        <w:t xml:space="preserve">:2004/A1:2006 (U) </w:t>
      </w:r>
      <w:r w:rsidRPr="009A0878">
        <w:rPr>
          <w:sz w:val="20"/>
          <w:szCs w:val="20"/>
        </w:rPr>
        <w:t>jw.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1191:2002</w:t>
      </w:r>
      <w:r w:rsidRPr="009A0878">
        <w:rPr>
          <w:sz w:val="20"/>
          <w:szCs w:val="20"/>
        </w:rPr>
        <w:tab/>
        <w:t>Okna i drzwi – Odporność na wielokrotne otwieranie i zamykanie – Metoda badania.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PN-EN 1522:2000</w:t>
      </w:r>
      <w:r>
        <w:rPr>
          <w:sz w:val="20"/>
          <w:szCs w:val="20"/>
        </w:rPr>
        <w:tab/>
      </w:r>
      <w:r w:rsidRPr="009A0878">
        <w:rPr>
          <w:sz w:val="20"/>
          <w:szCs w:val="20"/>
        </w:rPr>
        <w:t>Okna, drzwi, żaluzje i zasłony – Kuloodporność – Wymagania i klasyfikacja.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1523:2000</w:t>
      </w:r>
      <w:r w:rsidRPr="009A0878">
        <w:rPr>
          <w:sz w:val="20"/>
          <w:szCs w:val="20"/>
        </w:rPr>
        <w:tab/>
        <w:t>Okna, drzwi, żaluzje i zasłony – Kuloodporność – Metody badań.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PN-ENV 1627:2006 (U)</w:t>
      </w:r>
      <w:r>
        <w:rPr>
          <w:sz w:val="20"/>
          <w:szCs w:val="20"/>
        </w:rPr>
        <w:t xml:space="preserve"> </w:t>
      </w:r>
      <w:r w:rsidRPr="009A0878">
        <w:rPr>
          <w:sz w:val="20"/>
          <w:szCs w:val="20"/>
        </w:rPr>
        <w:t>Okna, drzwi, żaluzje – Odporność na włamanie – Wymagania i klasyfikacja.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PN-ENV 1628:2006 (U)</w:t>
      </w:r>
      <w:r>
        <w:rPr>
          <w:sz w:val="20"/>
          <w:szCs w:val="20"/>
        </w:rPr>
        <w:t xml:space="preserve"> </w:t>
      </w:r>
      <w:r w:rsidRPr="009A0878">
        <w:rPr>
          <w:sz w:val="20"/>
          <w:szCs w:val="20"/>
        </w:rPr>
        <w:t>Okna, drzwi, żaluzje – Odporność na włamanie – Metoda badania dla określenia odporności na obciążenie statyczne.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PN-ENV 1629:2006 (U)</w:t>
      </w:r>
      <w:r>
        <w:rPr>
          <w:sz w:val="20"/>
          <w:szCs w:val="20"/>
        </w:rPr>
        <w:t xml:space="preserve"> </w:t>
      </w:r>
      <w:r w:rsidRPr="009A0878">
        <w:rPr>
          <w:sz w:val="20"/>
          <w:szCs w:val="20"/>
        </w:rPr>
        <w:t>Okna, drzwi, żaluzje – Odporność na włamanie – Metoda badania dla określenia odporności na obciążenie dynamiczne.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PN-ENV 1630:2006 (U)</w:t>
      </w:r>
      <w:r>
        <w:rPr>
          <w:sz w:val="20"/>
          <w:szCs w:val="20"/>
        </w:rPr>
        <w:t xml:space="preserve"> </w:t>
      </w:r>
      <w:r w:rsidRPr="009A0878">
        <w:rPr>
          <w:sz w:val="20"/>
          <w:szCs w:val="20"/>
        </w:rPr>
        <w:t>Okna, drzwi, żaluzje – Odporność na włamanie – Metoda badania dla określenia odporności na próby włamania ręcznego.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ISO 10077-1:2007</w:t>
      </w:r>
      <w:r>
        <w:rPr>
          <w:sz w:val="20"/>
          <w:szCs w:val="20"/>
        </w:rPr>
        <w:t xml:space="preserve"> </w:t>
      </w:r>
      <w:r w:rsidRPr="009A0878">
        <w:rPr>
          <w:sz w:val="20"/>
          <w:szCs w:val="20"/>
        </w:rPr>
        <w:t>Cieplne właściwości użytkowe okien, drzwi i żaluzji – Obliczanie współczynnika przenikania ciepła – Część 1: Postanowienia ogólne.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ISO 10077-2:2005</w:t>
      </w:r>
      <w:r>
        <w:rPr>
          <w:sz w:val="20"/>
          <w:szCs w:val="20"/>
        </w:rPr>
        <w:t xml:space="preserve"> </w:t>
      </w:r>
      <w:r w:rsidRPr="009A0878">
        <w:rPr>
          <w:sz w:val="20"/>
          <w:szCs w:val="20"/>
        </w:rPr>
        <w:t>Cieplne właściwości użytkowe okien, drzwi i żaluzji – Obliczanie współczynnika przenikania ciepła – Część 2: Metoda komputerowa dla ram.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PN-EN 12207:2001</w:t>
      </w:r>
      <w:r>
        <w:rPr>
          <w:sz w:val="20"/>
          <w:szCs w:val="20"/>
        </w:rPr>
        <w:tab/>
      </w:r>
      <w:r w:rsidRPr="009A0878">
        <w:rPr>
          <w:sz w:val="20"/>
          <w:szCs w:val="20"/>
        </w:rPr>
        <w:t>Okna i drzwi – Przepuszczalność powietrza – Klasyfikacja.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lastRenderedPageBreak/>
        <w:t>PN-EN 12208:2001</w:t>
      </w:r>
      <w:r w:rsidRPr="009A0878">
        <w:rPr>
          <w:sz w:val="20"/>
          <w:szCs w:val="20"/>
        </w:rPr>
        <w:tab/>
        <w:t>Okna i drzwi – Wodoszczelność – Klasyfikacja.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12210:2001</w:t>
      </w:r>
      <w:r w:rsidRPr="009A0878">
        <w:rPr>
          <w:sz w:val="20"/>
          <w:szCs w:val="20"/>
        </w:rPr>
        <w:tab/>
        <w:t>Okna i drzwi – Odporność na obciążenie wiatrem – Klasyfikacja.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12210:2001/AC:2006</w:t>
      </w:r>
      <w:r w:rsidRPr="009A0878">
        <w:rPr>
          <w:sz w:val="20"/>
          <w:szCs w:val="20"/>
        </w:rPr>
        <w:tab/>
        <w:t>jw.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PN-EN 12211:2001</w:t>
      </w:r>
      <w:r>
        <w:rPr>
          <w:sz w:val="20"/>
          <w:szCs w:val="20"/>
        </w:rPr>
        <w:tab/>
      </w:r>
      <w:r w:rsidRPr="009A0878">
        <w:rPr>
          <w:sz w:val="20"/>
          <w:szCs w:val="20"/>
        </w:rPr>
        <w:t>Okna i drzwi – Odporność na obciążenie wiatrem – Metoda badania.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12400:2004</w:t>
      </w:r>
      <w:r w:rsidRPr="009A0878">
        <w:rPr>
          <w:sz w:val="20"/>
          <w:szCs w:val="20"/>
        </w:rPr>
        <w:tab/>
        <w:t>Okna i drzwi – Trwałość mechaniczna – Wymagania i klasyfikacja.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12365-1:2006</w:t>
      </w:r>
      <w:r w:rsidRPr="009A0878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  <w:r w:rsidRPr="009A0878">
        <w:rPr>
          <w:sz w:val="20"/>
          <w:szCs w:val="20"/>
        </w:rPr>
        <w:t>Okucia budowlane – Uszczelki i taśmy uszczelniające do drzwi, okien, żaluzji i ścian osłonowych</w:t>
      </w:r>
      <w:r w:rsidRPr="009A0878">
        <w:rPr>
          <w:sz w:val="20"/>
          <w:szCs w:val="20"/>
        </w:rPr>
        <w:tab/>
        <w:t xml:space="preserve"> – Część 1: Wymagania eksploatacyjne i klasyfikacja.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12365-2:2006</w:t>
      </w:r>
      <w:r w:rsidRPr="009A0878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  <w:r w:rsidRPr="009A0878">
        <w:rPr>
          <w:sz w:val="20"/>
          <w:szCs w:val="20"/>
        </w:rPr>
        <w:t>Okucia budowlane – Uszczelki i taśmy uszczelniające do drzwi, okien, żaluzji i ścian osłonowych – Część 2: Metoda badania liniowej siły ściskającej.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12365-3:2006</w:t>
      </w:r>
      <w:r w:rsidRPr="009A0878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  <w:r w:rsidRPr="009A0878">
        <w:rPr>
          <w:sz w:val="20"/>
          <w:szCs w:val="20"/>
        </w:rPr>
        <w:t xml:space="preserve">Okucia budowlane – Uszczelki i taśmy uszczelniające do drzwi, okien, żaluzji i ścian osłonowych – Część 3: Metoda badania powrotu </w:t>
      </w:r>
      <w:proofErr w:type="spellStart"/>
      <w:r w:rsidRPr="009A0878">
        <w:rPr>
          <w:sz w:val="20"/>
          <w:szCs w:val="20"/>
        </w:rPr>
        <w:t>poodkształceniowego</w:t>
      </w:r>
      <w:proofErr w:type="spellEnd"/>
      <w:r w:rsidRPr="009A0878">
        <w:rPr>
          <w:sz w:val="20"/>
          <w:szCs w:val="20"/>
        </w:rPr>
        <w:t>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 xml:space="preserve">PN-EN 12365-4:2006 Okucia budowlane – Uszczelki i taśmy uszczelniające do drzwi, okien, żaluzji i ścian osłonowych – Część 4: Metoda badania powrotu </w:t>
      </w:r>
      <w:proofErr w:type="spellStart"/>
      <w:r w:rsidRPr="009A0878">
        <w:rPr>
          <w:sz w:val="20"/>
          <w:szCs w:val="20"/>
        </w:rPr>
        <w:t>poodkształceniowego</w:t>
      </w:r>
      <w:proofErr w:type="spellEnd"/>
      <w:r w:rsidRPr="009A0878">
        <w:rPr>
          <w:sz w:val="20"/>
          <w:szCs w:val="20"/>
        </w:rPr>
        <w:t xml:space="preserve"> po przyspieszonym starzeniu.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PN-EN ISO 12567-1:2004 C</w:t>
      </w:r>
      <w:r w:rsidRPr="009A0878">
        <w:rPr>
          <w:sz w:val="20"/>
          <w:szCs w:val="20"/>
        </w:rPr>
        <w:t>ieplne właściwości użytkowe okien i drzwi – Określanie współczynnika przenikania ciepła metodą skrzynki grzejnej – Część 1: Kompletne okna i drzwi.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PN-EN ISO 12567-2:2006 </w:t>
      </w:r>
      <w:r w:rsidRPr="009A0878">
        <w:rPr>
          <w:sz w:val="20"/>
          <w:szCs w:val="20"/>
        </w:rPr>
        <w:t>Cieplne właściwości użytkowe okien i drzwi – Określanie współczynnika przenikania ciepła metodą skrzynki grzejnej – Część 2: Okna dachowe i inne okna wystające z płaszczyzny.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13049:2004 Okna – Uderzenie ciałem miękkim i ciężkim – Metoda badania, wymagania dotyczące bezpieczeństwa i klasyfikacja.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13115:2002</w:t>
      </w:r>
      <w:r>
        <w:rPr>
          <w:sz w:val="20"/>
          <w:szCs w:val="20"/>
        </w:rPr>
        <w:t xml:space="preserve"> </w:t>
      </w:r>
      <w:r w:rsidRPr="009A0878">
        <w:rPr>
          <w:sz w:val="20"/>
          <w:szCs w:val="20"/>
        </w:rPr>
        <w:t>Okna – Klasyfikacja właściwości mechanicznych – Obciążenia pionowe, zwichrowanie i siły operacyjne.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13123-1:2002 (U)</w:t>
      </w:r>
      <w:r>
        <w:rPr>
          <w:sz w:val="20"/>
          <w:szCs w:val="20"/>
        </w:rPr>
        <w:t xml:space="preserve"> </w:t>
      </w:r>
      <w:r w:rsidRPr="009A0878">
        <w:rPr>
          <w:sz w:val="20"/>
          <w:szCs w:val="20"/>
        </w:rPr>
        <w:t>Okna, drzwi i żaluzje – Odporność na wybuch – Wymagania i klasyfikacja – Część 1: Rura uderzeniowa.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13123-2:2004 (U)</w:t>
      </w:r>
      <w:r>
        <w:rPr>
          <w:sz w:val="20"/>
          <w:szCs w:val="20"/>
        </w:rPr>
        <w:t xml:space="preserve"> </w:t>
      </w:r>
      <w:r w:rsidRPr="009A0878">
        <w:rPr>
          <w:sz w:val="20"/>
          <w:szCs w:val="20"/>
        </w:rPr>
        <w:t>Okna, drzwi i żaluzje – Odporność na wybuch – Wymagania i klasyfikacja – Część 2: Próba poligonowa.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13124-1:2002 (U)</w:t>
      </w:r>
      <w:r>
        <w:rPr>
          <w:sz w:val="20"/>
          <w:szCs w:val="20"/>
        </w:rPr>
        <w:t xml:space="preserve"> </w:t>
      </w:r>
      <w:r w:rsidRPr="009A0878">
        <w:rPr>
          <w:sz w:val="20"/>
          <w:szCs w:val="20"/>
        </w:rPr>
        <w:t>Okna, drzwi i żaluzje – Odporność na wybuch – Metoda badania – Część 1: Rura uderzeniowa.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13124-2:2004 (U) Okna, drzwi i żaluzje – Odporność na wybuch – Metoda badania – Część 2: Próba poligonowa.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13141-1:2006</w:t>
      </w:r>
      <w:r w:rsidRPr="009A0878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  <w:r w:rsidRPr="009A0878">
        <w:rPr>
          <w:sz w:val="20"/>
          <w:szCs w:val="20"/>
        </w:rPr>
        <w:t>Wentylacja budynków – Badanie właściwości elementów/wyrobów do wentylacji mieszkań – Część 1: Urządzenia do przepływu powietrza, montowane w przegrodach zewnętrznych i Wewnętrznych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13363-1:2007 (U)</w:t>
      </w:r>
      <w:r>
        <w:rPr>
          <w:sz w:val="20"/>
          <w:szCs w:val="20"/>
        </w:rPr>
        <w:t xml:space="preserve"> </w:t>
      </w:r>
      <w:r w:rsidRPr="009A0878">
        <w:rPr>
          <w:sz w:val="20"/>
          <w:szCs w:val="20"/>
        </w:rPr>
        <w:t>Urządzenia ochrony przeciwsłonecznej połączone z oszkleniem – Obliczanie współczynnika przenikania promieniowania słonecznego i światła – Część 1: Metoda uproszczona.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13363-2:2006</w:t>
      </w:r>
      <w:r>
        <w:rPr>
          <w:sz w:val="20"/>
          <w:szCs w:val="20"/>
        </w:rPr>
        <w:t xml:space="preserve"> </w:t>
      </w:r>
      <w:r w:rsidRPr="009A0878">
        <w:rPr>
          <w:sz w:val="20"/>
          <w:szCs w:val="20"/>
        </w:rPr>
        <w:tab/>
        <w:t>Urządzenia ochrony przeciwsłonecznej powiązane z oszkleniem – Obliczanie współczynnika przenikania całkowitej energii promieniowania słonecznego i światła – Część 2: Szczegółowa metoda obliczania.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PN-ENV 13420:2006 (U) Okna – Zachowanie się pomiędzy dwoma różnymi klimatami – Metoda badania.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13501-1:2007 (U)</w:t>
      </w:r>
      <w:r>
        <w:rPr>
          <w:sz w:val="20"/>
          <w:szCs w:val="20"/>
        </w:rPr>
        <w:t xml:space="preserve"> </w:t>
      </w:r>
      <w:r w:rsidRPr="009A0878">
        <w:rPr>
          <w:sz w:val="20"/>
          <w:szCs w:val="20"/>
        </w:rPr>
        <w:t>Klasyfikacja ogniowa wyrobów budowlanych i elementów budynków – Część 1: Klasyfikacja na podstawie badań reakcji na ogień.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13501-5:2006</w:t>
      </w:r>
      <w:r w:rsidRPr="009A0878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  <w:r w:rsidRPr="009A0878">
        <w:rPr>
          <w:sz w:val="20"/>
          <w:szCs w:val="20"/>
        </w:rPr>
        <w:t>Klasyfikacja ogniowa wyrobów budowlanych i elementów budynków – Część 5: Klasyfikacja na podstawie wyników badań oddziaływania ognia zewnętrznego na dachy.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13501-5:2006/AC:2007</w:t>
      </w:r>
      <w:r>
        <w:rPr>
          <w:sz w:val="20"/>
          <w:szCs w:val="20"/>
        </w:rPr>
        <w:t xml:space="preserve"> </w:t>
      </w:r>
      <w:r w:rsidRPr="009A0878">
        <w:rPr>
          <w:sz w:val="20"/>
          <w:szCs w:val="20"/>
        </w:rPr>
        <w:t>jw.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PN-EN 14608:2006</w:t>
      </w:r>
      <w:r>
        <w:rPr>
          <w:sz w:val="20"/>
          <w:szCs w:val="20"/>
        </w:rPr>
        <w:tab/>
      </w:r>
      <w:r w:rsidRPr="009A0878">
        <w:rPr>
          <w:sz w:val="20"/>
          <w:szCs w:val="20"/>
        </w:rPr>
        <w:t>Okna – Oznaczanie odporności na obciążenia w płaszczyźnie skrzydła.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14609:2006</w:t>
      </w:r>
      <w:r w:rsidRPr="009A0878">
        <w:rPr>
          <w:sz w:val="20"/>
          <w:szCs w:val="20"/>
        </w:rPr>
        <w:tab/>
        <w:t>Okna – Oznaczanie odporności na skręcanie statyczne.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14351-1:2006</w:t>
      </w:r>
      <w:r w:rsidRPr="009A0878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  <w:r w:rsidRPr="009A0878">
        <w:rPr>
          <w:sz w:val="20"/>
          <w:szCs w:val="20"/>
        </w:rPr>
        <w:t>Okna i drzwi – Norma wyrobu, właściwości eksploatacyjne – Część 1: Okna i drzwi zewnętrzne bez właściwości dotyczących odporności ogniowej i/lub dymoszczelności.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20140-3:1999 Akustyka – Pomiar izolacyjności akustycznej w budynkach i izolacyjności akustycznej elementów budowlanych – Pomiary laboratoryjne izolacyjności od dźwięków powietrznych elementów budowlanych.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PN-EN 20140-3:1999/A1:2007</w:t>
      </w:r>
      <w:r>
        <w:rPr>
          <w:sz w:val="20"/>
          <w:szCs w:val="20"/>
        </w:rPr>
        <w:t xml:space="preserve"> </w:t>
      </w:r>
      <w:r w:rsidRPr="009A0878">
        <w:rPr>
          <w:sz w:val="20"/>
          <w:szCs w:val="20"/>
        </w:rPr>
        <w:t>jw.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PN-77/B-02011 </w:t>
      </w:r>
      <w:r w:rsidRPr="009A0878">
        <w:rPr>
          <w:sz w:val="20"/>
          <w:szCs w:val="20"/>
        </w:rPr>
        <w:t>Obciążenia w obliczeniach statycznych – Obciążenie wiatrem.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PN-B-02151-3:1999</w:t>
      </w:r>
      <w:r w:rsidRPr="009A0878">
        <w:rPr>
          <w:sz w:val="20"/>
          <w:szCs w:val="20"/>
        </w:rPr>
        <w:tab/>
        <w:t>Akustyka budowlana – Ochrona przed hałasem pomieszczeń w budynkach – Izolacyjność akustyczna przegród w budynkach oraz izolacyjność akustyczna elementów budowlanych – Wymagania.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PN-B-05000:1996</w:t>
      </w:r>
      <w:r w:rsidRPr="009A0878">
        <w:rPr>
          <w:sz w:val="20"/>
          <w:szCs w:val="20"/>
        </w:rPr>
        <w:tab/>
        <w:t>Okna i drzwi – Pakowanie, przechowywanie i transport.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PN-B-10201:1998</w:t>
      </w:r>
      <w:r w:rsidRPr="009A0878">
        <w:rPr>
          <w:sz w:val="20"/>
          <w:szCs w:val="20"/>
        </w:rPr>
        <w:tab/>
        <w:t>Stolarka budowlana – Drzwi drewniane listwowe wewnętrzne.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lastRenderedPageBreak/>
        <w:t>PN-B-10222:1998</w:t>
      </w:r>
      <w:r w:rsidRPr="009A0878">
        <w:rPr>
          <w:sz w:val="20"/>
          <w:szCs w:val="20"/>
        </w:rPr>
        <w:tab/>
        <w:t>Stolarka budowlana – Okna drewniane krosnowe do piwnic i poddaszy.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PN-B-91000:1996</w:t>
      </w:r>
      <w:r w:rsidRPr="009A0878">
        <w:rPr>
          <w:sz w:val="20"/>
          <w:szCs w:val="20"/>
        </w:rPr>
        <w:tab/>
        <w:t>Stolarka budowlana – Okna i drzwi – Terminologia.</w:t>
      </w:r>
    </w:p>
    <w:p w:rsidR="009A0878" w:rsidRP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PN-75/B-94000</w:t>
      </w:r>
      <w:r w:rsidRPr="009A0878">
        <w:rPr>
          <w:sz w:val="20"/>
          <w:szCs w:val="20"/>
        </w:rPr>
        <w:tab/>
        <w:t>Okucia budowlane – Podział.</w:t>
      </w:r>
    </w:p>
    <w:p w:rsidR="00F90B46" w:rsidRPr="00E65BDE" w:rsidRDefault="00F90B46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216E0D" w:rsidRDefault="009A0878" w:rsidP="00216E0D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Ustawy</w:t>
      </w:r>
    </w:p>
    <w:p w:rsidR="009A0878" w:rsidRPr="009A0878" w:rsidRDefault="009A0878" w:rsidP="00B56E79">
      <w:pPr>
        <w:pStyle w:val="Akapitzlist"/>
        <w:numPr>
          <w:ilvl w:val="0"/>
          <w:numId w:val="4"/>
        </w:numPr>
        <w:spacing w:after="0" w:line="240" w:lineRule="auto"/>
        <w:ind w:left="78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Ustawa z dnia 16 kwietnia 2004 r. o wyrobach budowlanych (Dz. U. z 2004 r. Nr 92, poz. 881).</w:t>
      </w:r>
    </w:p>
    <w:p w:rsidR="009A0878" w:rsidRPr="009A0878" w:rsidRDefault="009A0878" w:rsidP="00B56E79">
      <w:pPr>
        <w:pStyle w:val="Akapitzlist"/>
        <w:numPr>
          <w:ilvl w:val="0"/>
          <w:numId w:val="4"/>
        </w:numPr>
        <w:spacing w:after="0" w:line="240" w:lineRule="auto"/>
        <w:ind w:left="78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 xml:space="preserve">Ustawa z dnia 30 sierpnia 2002 r. o systemie oceny zgodności (tekst jednolity Dz. U. z 2004 r. Nr 204, poz. 2087 z </w:t>
      </w:r>
      <w:proofErr w:type="spellStart"/>
      <w:r w:rsidRPr="009A0878">
        <w:rPr>
          <w:sz w:val="20"/>
          <w:szCs w:val="20"/>
        </w:rPr>
        <w:t>późn</w:t>
      </w:r>
      <w:proofErr w:type="spellEnd"/>
      <w:r w:rsidRPr="009A0878">
        <w:rPr>
          <w:sz w:val="20"/>
          <w:szCs w:val="20"/>
        </w:rPr>
        <w:t>. zmianami).</w:t>
      </w:r>
    </w:p>
    <w:p w:rsidR="009A0878" w:rsidRPr="009A0878" w:rsidRDefault="009A0878" w:rsidP="00B56E79">
      <w:pPr>
        <w:pStyle w:val="Akapitzlist"/>
        <w:numPr>
          <w:ilvl w:val="0"/>
          <w:numId w:val="4"/>
        </w:numPr>
        <w:spacing w:after="0" w:line="240" w:lineRule="auto"/>
        <w:ind w:left="78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 xml:space="preserve">Ustawa z dnia 11 stycznia 2001 r. o substancjach i preparatach chemicznych (Dz. U. z 2001 r. Nr 11, poz. 84 z </w:t>
      </w:r>
      <w:proofErr w:type="spellStart"/>
      <w:r w:rsidRPr="009A0878">
        <w:rPr>
          <w:sz w:val="20"/>
          <w:szCs w:val="20"/>
        </w:rPr>
        <w:t>późn</w:t>
      </w:r>
      <w:proofErr w:type="spellEnd"/>
      <w:r w:rsidRPr="009A0878">
        <w:rPr>
          <w:sz w:val="20"/>
          <w:szCs w:val="20"/>
        </w:rPr>
        <w:t>. zmianami).</w:t>
      </w:r>
    </w:p>
    <w:p w:rsid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9A0878" w:rsidRDefault="009A0878" w:rsidP="00216E0D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Rozporządzenia</w:t>
      </w:r>
    </w:p>
    <w:p w:rsidR="009A0878" w:rsidRPr="009A0878" w:rsidRDefault="009A0878" w:rsidP="00B56E79">
      <w:pPr>
        <w:pStyle w:val="Akapitzlist"/>
        <w:numPr>
          <w:ilvl w:val="0"/>
          <w:numId w:val="4"/>
        </w:numPr>
        <w:spacing w:after="0" w:line="240" w:lineRule="auto"/>
        <w:ind w:left="78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Rozporządzenie Ministra Infrastruktury z dnia 02.09.2004 r. w sprawie szczegółowego zakresu i formy dokumentacji projektowej, specyfikacji technicznych wykonania i odbioru robót budowlanych oraz programu funkcjonalno-użytkowego (Dz. U. z 2004 r. Nr 202, poz. 2072, zmiana Dz. U. z 2005 r. Nr 75, poz. 664).</w:t>
      </w:r>
    </w:p>
    <w:p w:rsidR="009A0878" w:rsidRPr="009A0878" w:rsidRDefault="009A0878" w:rsidP="00B56E79">
      <w:pPr>
        <w:pStyle w:val="Akapitzlist"/>
        <w:numPr>
          <w:ilvl w:val="0"/>
          <w:numId w:val="4"/>
        </w:numPr>
        <w:spacing w:after="0" w:line="240" w:lineRule="auto"/>
        <w:ind w:left="78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Rozporządzenie Ministra Infrastruktury z dnia 03.07.2003 r. w sprawie szczegółowego zakresu i formy projektu budowlanego (Dz. U. z 2003 r. Nr 120, poz. 1133).</w:t>
      </w:r>
    </w:p>
    <w:p w:rsidR="009A0878" w:rsidRPr="009A0878" w:rsidRDefault="009A0878" w:rsidP="00B56E79">
      <w:pPr>
        <w:pStyle w:val="Akapitzlist"/>
        <w:numPr>
          <w:ilvl w:val="0"/>
          <w:numId w:val="4"/>
        </w:numPr>
        <w:spacing w:after="0" w:line="240" w:lineRule="auto"/>
        <w:ind w:left="78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Rozporządzenie Ministra Infrastruktury z dnia 26.06.2002 r. w sprawie dziennika budowy, montażu i rozbiórki, tablicy informacyjnej oraz ogłoszenia zawierającego dane dotyczące bezpieczeństwa pracy i ochrony zdrowia (Dz. U. z 2002 r. Nr 108, poz. 953 z późniejszymi zmianami).</w:t>
      </w:r>
    </w:p>
    <w:p w:rsidR="009A0878" w:rsidRPr="009A0878" w:rsidRDefault="009A0878" w:rsidP="00B56E79">
      <w:pPr>
        <w:pStyle w:val="Akapitzlist"/>
        <w:numPr>
          <w:ilvl w:val="0"/>
          <w:numId w:val="4"/>
        </w:numPr>
        <w:spacing w:after="0" w:line="240" w:lineRule="auto"/>
        <w:ind w:left="78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 xml:space="preserve">Rozporządzenie Ministra Infrastruktury z dnia 11 sierpnia 2004 r. w sprawie sposobów deklarowania zgodności wyrobów budowlanych oraz sposobu znakowania ich znakiem budowlanym (Dz. U. z 2004 r. Nr 198, poz. 2041 z </w:t>
      </w:r>
      <w:proofErr w:type="spellStart"/>
      <w:r w:rsidRPr="009A0878">
        <w:rPr>
          <w:sz w:val="20"/>
          <w:szCs w:val="20"/>
        </w:rPr>
        <w:t>późn</w:t>
      </w:r>
      <w:proofErr w:type="spellEnd"/>
      <w:r w:rsidRPr="009A0878">
        <w:rPr>
          <w:sz w:val="20"/>
          <w:szCs w:val="20"/>
        </w:rPr>
        <w:t>. zmianami).</w:t>
      </w:r>
    </w:p>
    <w:p w:rsidR="009A0878" w:rsidRPr="009A0878" w:rsidRDefault="009A0878" w:rsidP="00B56E79">
      <w:pPr>
        <w:pStyle w:val="Akapitzlist"/>
        <w:numPr>
          <w:ilvl w:val="0"/>
          <w:numId w:val="4"/>
        </w:numPr>
        <w:spacing w:after="0" w:line="240" w:lineRule="auto"/>
        <w:ind w:left="78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Rozporządzenie Ministra Infrastruktury z dnia 11 sierpnia 2004 r. w sprawie systemów oceny zgodności, wymagań, jakie powinny spełniać notyfikowane jednostki uczestniczące w ocenie zgodności, oraz sposobu oznaczania wyrobów budowlanych oznakowaniem CE (Dz. U. z 2004 r. Nr 195, poz. 2011).</w:t>
      </w:r>
    </w:p>
    <w:p w:rsidR="009A0878" w:rsidRPr="009A0878" w:rsidRDefault="009A0878" w:rsidP="00B56E79">
      <w:pPr>
        <w:pStyle w:val="Akapitzlist"/>
        <w:numPr>
          <w:ilvl w:val="0"/>
          <w:numId w:val="4"/>
        </w:numPr>
        <w:spacing w:after="0" w:line="240" w:lineRule="auto"/>
        <w:ind w:left="78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Rozporządzenie Ministra Infrastruktury z dnia 23 czerwca 2003 r. w sprawie informacji dotyczącej bezpieczeństwa i ochrony zdrowia oraz planu bezpieczeństwa i ochrony zdrowia (Dz. U. z 2003 r. Nr 120, poz. 1126).</w:t>
      </w:r>
    </w:p>
    <w:p w:rsidR="009A0878" w:rsidRPr="009A0878" w:rsidRDefault="009A0878" w:rsidP="00B56E79">
      <w:pPr>
        <w:pStyle w:val="Akapitzlist"/>
        <w:numPr>
          <w:ilvl w:val="0"/>
          <w:numId w:val="4"/>
        </w:numPr>
        <w:spacing w:after="0" w:line="240" w:lineRule="auto"/>
        <w:ind w:left="78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 xml:space="preserve">Rozporządzenie Ministra Infrastruktury z dnia 12 kwietnia 2002 r. w sprawie warunków technicznych, jakim powinny odpowiadać budynki i ich usytuowanie (Dz. U. z 2002 r. Nr 75, poz. 690 z </w:t>
      </w:r>
      <w:proofErr w:type="spellStart"/>
      <w:r w:rsidRPr="009A0878">
        <w:rPr>
          <w:sz w:val="20"/>
          <w:szCs w:val="20"/>
        </w:rPr>
        <w:t>późn</w:t>
      </w:r>
      <w:proofErr w:type="spellEnd"/>
      <w:r w:rsidRPr="009A0878">
        <w:rPr>
          <w:sz w:val="20"/>
          <w:szCs w:val="20"/>
        </w:rPr>
        <w:t>. zmianami).</w:t>
      </w:r>
    </w:p>
    <w:p w:rsidR="009A0878" w:rsidRPr="009A0878" w:rsidRDefault="009A0878" w:rsidP="00B56E79">
      <w:pPr>
        <w:pStyle w:val="Akapitzlist"/>
        <w:numPr>
          <w:ilvl w:val="0"/>
          <w:numId w:val="4"/>
        </w:numPr>
        <w:spacing w:after="0" w:line="240" w:lineRule="auto"/>
        <w:ind w:left="78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Rozporządzenie Ministra Zdrowia z dnia 13 listopada 2007 r. w sprawie karty charakterystyki.</w:t>
      </w:r>
    </w:p>
    <w:p w:rsidR="009A0878" w:rsidRPr="009A0878" w:rsidRDefault="009A0878" w:rsidP="00B56E79">
      <w:pPr>
        <w:pStyle w:val="Akapitzlist"/>
        <w:numPr>
          <w:ilvl w:val="0"/>
          <w:numId w:val="4"/>
        </w:numPr>
        <w:spacing w:after="0" w:line="240" w:lineRule="auto"/>
        <w:ind w:left="78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 xml:space="preserve">Rozporządzenie Ministra Zdrowia z dnia 2 września 2003 r. w sprawie oznakowania opakowań substancji niebezpiecznych i preparatów niebezpiecznych (Dz. U. z 2003 r. Nr 173, poz. 1679 z </w:t>
      </w:r>
      <w:proofErr w:type="spellStart"/>
      <w:r w:rsidRPr="009A0878">
        <w:rPr>
          <w:sz w:val="20"/>
          <w:szCs w:val="20"/>
        </w:rPr>
        <w:t>późn</w:t>
      </w:r>
      <w:proofErr w:type="spellEnd"/>
      <w:r w:rsidRPr="009A0878">
        <w:rPr>
          <w:sz w:val="20"/>
          <w:szCs w:val="20"/>
        </w:rPr>
        <w:t>. zmianami).</w:t>
      </w:r>
    </w:p>
    <w:p w:rsidR="009A0878" w:rsidRDefault="009A0878" w:rsidP="009A0878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9A0878" w:rsidRDefault="009A0878" w:rsidP="00216E0D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Inne dokumenty i instrukcje</w:t>
      </w:r>
    </w:p>
    <w:p w:rsidR="009A0878" w:rsidRPr="009A0878" w:rsidRDefault="009A0878" w:rsidP="00B56E79">
      <w:pPr>
        <w:pStyle w:val="Akapitzlist"/>
        <w:numPr>
          <w:ilvl w:val="0"/>
          <w:numId w:val="4"/>
        </w:numPr>
        <w:spacing w:after="0" w:line="240" w:lineRule="auto"/>
        <w:ind w:left="78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Specyfikacja techniczna wykonania i odbioru robót budowlanych – Wymagania ogólne Kod CPV 45000000-7, wydanie II OWEOB Promocja – 2005 rok.</w:t>
      </w:r>
    </w:p>
    <w:p w:rsidR="009A0878" w:rsidRPr="009A0878" w:rsidRDefault="009A0878" w:rsidP="00B56E79">
      <w:pPr>
        <w:pStyle w:val="Akapitzlist"/>
        <w:numPr>
          <w:ilvl w:val="0"/>
          <w:numId w:val="4"/>
        </w:numPr>
        <w:spacing w:after="0" w:line="240" w:lineRule="auto"/>
        <w:ind w:left="78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Warunki techniczne wykonania i odbioru robót budowlanych, Część B – Roboty wykończeniowe, Zeszyt 6 „Montaż okien i drzwi balkonowych”, wydanie ITB – 2006 rok.</w:t>
      </w:r>
    </w:p>
    <w:p w:rsidR="009A0878" w:rsidRPr="009A0878" w:rsidRDefault="009A0878" w:rsidP="00B56E79">
      <w:pPr>
        <w:pStyle w:val="Akapitzlist"/>
        <w:numPr>
          <w:ilvl w:val="0"/>
          <w:numId w:val="4"/>
        </w:numPr>
        <w:spacing w:after="0" w:line="240" w:lineRule="auto"/>
        <w:ind w:left="786"/>
        <w:contextualSpacing w:val="0"/>
        <w:jc w:val="both"/>
        <w:rPr>
          <w:sz w:val="20"/>
          <w:szCs w:val="20"/>
        </w:rPr>
      </w:pPr>
      <w:r w:rsidRPr="009A0878">
        <w:rPr>
          <w:sz w:val="20"/>
          <w:szCs w:val="20"/>
        </w:rPr>
        <w:t>Warunki techniczne wykonania i odbioru robót budowlanych, tom 1, część 4, wydanie Arkady – 1990 rok.</w:t>
      </w:r>
    </w:p>
    <w:p w:rsidR="00216E0D" w:rsidRPr="00E52A9E" w:rsidRDefault="00216E0D" w:rsidP="00E52A9E">
      <w:pPr>
        <w:pStyle w:val="Akapitzlist"/>
        <w:spacing w:after="0" w:line="240" w:lineRule="auto"/>
        <w:ind w:left="360"/>
        <w:jc w:val="both"/>
        <w:rPr>
          <w:sz w:val="20"/>
          <w:szCs w:val="20"/>
        </w:rPr>
      </w:pPr>
    </w:p>
    <w:p w:rsidR="008F2D39" w:rsidRDefault="008F2D39">
      <w:pPr>
        <w:rPr>
          <w:b/>
          <w:sz w:val="20"/>
          <w:szCs w:val="20"/>
        </w:rPr>
      </w:pPr>
    </w:p>
    <w:sectPr w:rsidR="008F2D39" w:rsidSect="003A76C1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18" w:right="1418" w:bottom="1418" w:left="1418" w:header="709" w:footer="709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A86" w:rsidRDefault="000D4A86" w:rsidP="00AB062E">
      <w:pPr>
        <w:spacing w:after="0" w:line="240" w:lineRule="auto"/>
      </w:pPr>
      <w:r>
        <w:separator/>
      </w:r>
    </w:p>
  </w:endnote>
  <w:endnote w:type="continuationSeparator" w:id="0">
    <w:p w:rsidR="000D4A86" w:rsidRDefault="000D4A86" w:rsidP="00AB0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6F5605" w:rsidTr="00F90B46">
      <w:tc>
        <w:tcPr>
          <w:tcW w:w="4530" w:type="dxa"/>
        </w:tcPr>
        <w:p w:rsidR="006F5605" w:rsidRDefault="006F5605" w:rsidP="00E70CB0">
          <w:pPr>
            <w:pStyle w:val="Stopka"/>
            <w:spacing w:before="60"/>
            <w:rPr>
              <w:rFonts w:eastAsiaTheme="majorEastAsia" w:cstheme="majorBidi"/>
              <w:sz w:val="16"/>
              <w:szCs w:val="16"/>
            </w:rPr>
          </w:pPr>
          <w:r w:rsidRPr="00F90B46">
            <w:rPr>
              <w:rFonts w:eastAsiaTheme="majorEastAsia" w:cstheme="majorBidi"/>
              <w:sz w:val="16"/>
              <w:szCs w:val="16"/>
            </w:rPr>
            <w:t xml:space="preserve">str. </w:t>
          </w:r>
          <w:r w:rsidRPr="00F90B46">
            <w:rPr>
              <w:rFonts w:eastAsiaTheme="minorEastAsia"/>
              <w:sz w:val="16"/>
              <w:szCs w:val="16"/>
            </w:rPr>
            <w:fldChar w:fldCharType="begin"/>
          </w:r>
          <w:r w:rsidRPr="00F90B46">
            <w:rPr>
              <w:sz w:val="16"/>
              <w:szCs w:val="16"/>
            </w:rPr>
            <w:instrText>PAGE    \* MERGEFORMAT</w:instrText>
          </w:r>
          <w:r w:rsidRPr="00F90B46">
            <w:rPr>
              <w:rFonts w:eastAsiaTheme="minorEastAsia"/>
              <w:sz w:val="16"/>
              <w:szCs w:val="16"/>
            </w:rPr>
            <w:fldChar w:fldCharType="separate"/>
          </w:r>
          <w:r w:rsidR="003A76C1" w:rsidRPr="003A76C1">
            <w:rPr>
              <w:rFonts w:eastAsiaTheme="majorEastAsia" w:cstheme="majorBidi"/>
              <w:noProof/>
              <w:sz w:val="16"/>
              <w:szCs w:val="16"/>
            </w:rPr>
            <w:t>58</w:t>
          </w:r>
          <w:r w:rsidRPr="00F90B46">
            <w:rPr>
              <w:rFonts w:eastAsiaTheme="majorEastAsia" w:cstheme="majorBidi"/>
              <w:sz w:val="16"/>
              <w:szCs w:val="16"/>
            </w:rPr>
            <w:fldChar w:fldCharType="end"/>
          </w:r>
        </w:p>
      </w:tc>
      <w:tc>
        <w:tcPr>
          <w:tcW w:w="4530" w:type="dxa"/>
        </w:tcPr>
        <w:p w:rsidR="006F5605" w:rsidRDefault="006F5605" w:rsidP="00E70CB0">
          <w:pPr>
            <w:pStyle w:val="Stopka"/>
            <w:spacing w:before="60"/>
            <w:jc w:val="right"/>
            <w:rPr>
              <w:rFonts w:eastAsiaTheme="majorEastAsia" w:cstheme="majorBidi"/>
              <w:sz w:val="16"/>
              <w:szCs w:val="16"/>
            </w:rPr>
          </w:pPr>
          <w:r>
            <w:rPr>
              <w:sz w:val="16"/>
              <w:szCs w:val="16"/>
            </w:rPr>
            <w:t xml:space="preserve">HARWIG SYSTEMS Maciej </w:t>
          </w:r>
          <w:proofErr w:type="spellStart"/>
          <w:r>
            <w:rPr>
              <w:sz w:val="16"/>
              <w:szCs w:val="16"/>
            </w:rPr>
            <w:t>Harwig</w:t>
          </w:r>
          <w:proofErr w:type="spellEnd"/>
        </w:p>
      </w:tc>
    </w:tr>
  </w:tbl>
  <w:p w:rsidR="006F5605" w:rsidRPr="00F90B46" w:rsidRDefault="006F5605" w:rsidP="00E70CB0">
    <w:pPr>
      <w:pStyle w:val="Stopka"/>
      <w:rPr>
        <w:sz w:val="16"/>
        <w:szCs w:val="16"/>
      </w:rPr>
    </w:pPr>
    <w:r w:rsidRPr="00F90B46">
      <w:rPr>
        <w:sz w:val="16"/>
        <w:szCs w:val="16"/>
      </w:rPr>
      <w:tab/>
    </w:r>
    <w:r w:rsidRPr="00F90B46">
      <w:rPr>
        <w:sz w:val="16"/>
        <w:szCs w:val="16"/>
      </w:rPr>
      <w:tab/>
    </w:r>
  </w:p>
  <w:p w:rsidR="006F5605" w:rsidRPr="00E70CB0" w:rsidRDefault="006F5605">
    <w:pPr>
      <w:pStyle w:val="Stopk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6F5605" w:rsidRPr="00F90B46" w:rsidTr="00F90B46">
      <w:tc>
        <w:tcPr>
          <w:tcW w:w="4530" w:type="dxa"/>
        </w:tcPr>
        <w:p w:rsidR="006F5605" w:rsidRPr="00F90B46" w:rsidRDefault="006F5605" w:rsidP="00F90B46">
          <w:pPr>
            <w:pStyle w:val="Stopka"/>
            <w:spacing w:before="60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HARWIG SYSTEMS Maciej </w:t>
          </w:r>
          <w:proofErr w:type="spellStart"/>
          <w:r>
            <w:rPr>
              <w:sz w:val="16"/>
              <w:szCs w:val="16"/>
            </w:rPr>
            <w:t>Harwig</w:t>
          </w:r>
          <w:proofErr w:type="spellEnd"/>
        </w:p>
      </w:tc>
      <w:tc>
        <w:tcPr>
          <w:tcW w:w="4530" w:type="dxa"/>
        </w:tcPr>
        <w:p w:rsidR="006F5605" w:rsidRPr="00F90B46" w:rsidRDefault="006F5605" w:rsidP="00F90B46">
          <w:pPr>
            <w:pStyle w:val="Stopka"/>
            <w:spacing w:before="60"/>
            <w:jc w:val="right"/>
            <w:rPr>
              <w:sz w:val="16"/>
              <w:szCs w:val="16"/>
            </w:rPr>
          </w:pPr>
          <w:r w:rsidRPr="00F90B46">
            <w:rPr>
              <w:rFonts w:eastAsiaTheme="majorEastAsia" w:cstheme="majorBidi"/>
              <w:sz w:val="16"/>
              <w:szCs w:val="16"/>
            </w:rPr>
            <w:t xml:space="preserve">str. </w:t>
          </w:r>
          <w:r w:rsidRPr="00F90B46">
            <w:rPr>
              <w:rFonts w:eastAsiaTheme="minorEastAsia"/>
              <w:sz w:val="16"/>
              <w:szCs w:val="16"/>
            </w:rPr>
            <w:fldChar w:fldCharType="begin"/>
          </w:r>
          <w:r w:rsidRPr="00F90B46">
            <w:rPr>
              <w:sz w:val="16"/>
              <w:szCs w:val="16"/>
            </w:rPr>
            <w:instrText>PAGE    \* MERGEFORMAT</w:instrText>
          </w:r>
          <w:r w:rsidRPr="00F90B46">
            <w:rPr>
              <w:rFonts w:eastAsiaTheme="minorEastAsia"/>
              <w:sz w:val="16"/>
              <w:szCs w:val="16"/>
            </w:rPr>
            <w:fldChar w:fldCharType="separate"/>
          </w:r>
          <w:r w:rsidR="003A76C1" w:rsidRPr="003A76C1">
            <w:rPr>
              <w:rFonts w:eastAsiaTheme="majorEastAsia" w:cstheme="majorBidi"/>
              <w:noProof/>
              <w:sz w:val="16"/>
              <w:szCs w:val="16"/>
            </w:rPr>
            <w:t>59</w:t>
          </w:r>
          <w:r w:rsidRPr="00F90B46">
            <w:rPr>
              <w:rFonts w:eastAsiaTheme="majorEastAsia" w:cstheme="majorBidi"/>
              <w:sz w:val="16"/>
              <w:szCs w:val="16"/>
            </w:rPr>
            <w:fldChar w:fldCharType="end"/>
          </w:r>
        </w:p>
      </w:tc>
    </w:tr>
  </w:tbl>
  <w:p w:rsidR="006F5605" w:rsidRDefault="006F5605">
    <w:pPr>
      <w:pStyle w:val="Stopka"/>
      <w:rPr>
        <w:sz w:val="16"/>
        <w:szCs w:val="16"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A86" w:rsidRDefault="000D4A86" w:rsidP="00AB062E">
      <w:pPr>
        <w:spacing w:after="0" w:line="240" w:lineRule="auto"/>
      </w:pPr>
      <w:r>
        <w:separator/>
      </w:r>
    </w:p>
  </w:footnote>
  <w:footnote w:type="continuationSeparator" w:id="0">
    <w:p w:rsidR="000D4A86" w:rsidRDefault="000D4A86" w:rsidP="00AB0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3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6379"/>
    </w:tblGrid>
    <w:tr w:rsidR="006F5605" w:rsidTr="002E30D5">
      <w:tc>
        <w:tcPr>
          <w:tcW w:w="2977" w:type="dxa"/>
        </w:tcPr>
        <w:p w:rsidR="006F5605" w:rsidRPr="008E0C97" w:rsidRDefault="006F5605" w:rsidP="00A67CE5">
          <w:pPr>
            <w:pStyle w:val="Nagwek"/>
            <w:spacing w:after="60"/>
            <w:jc w:val="both"/>
            <w:rPr>
              <w:sz w:val="16"/>
              <w:szCs w:val="16"/>
            </w:rPr>
          </w:pPr>
          <w:r w:rsidRPr="008E0C97">
            <w:rPr>
              <w:sz w:val="16"/>
              <w:szCs w:val="16"/>
            </w:rPr>
            <w:t>SST B-0</w:t>
          </w:r>
          <w:r>
            <w:rPr>
              <w:sz w:val="16"/>
              <w:szCs w:val="16"/>
            </w:rPr>
            <w:t>9</w:t>
          </w:r>
          <w:r w:rsidRPr="008E0C97">
            <w:rPr>
              <w:sz w:val="16"/>
              <w:szCs w:val="16"/>
            </w:rPr>
            <w:t xml:space="preserve"> </w:t>
          </w:r>
          <w:r>
            <w:rPr>
              <w:sz w:val="16"/>
              <w:szCs w:val="16"/>
            </w:rPr>
            <w:t>Montaż stolarki i ślusarki</w:t>
          </w:r>
        </w:p>
      </w:tc>
      <w:tc>
        <w:tcPr>
          <w:tcW w:w="6379" w:type="dxa"/>
        </w:tcPr>
        <w:p w:rsidR="006F5605" w:rsidRDefault="006F5605" w:rsidP="006F5605">
          <w:pPr>
            <w:pStyle w:val="Nagwek"/>
            <w:spacing w:after="6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Prace budowlane na terenie KD „Barbara” w Mikołowie</w:t>
          </w:r>
        </w:p>
        <w:p w:rsidR="006F5605" w:rsidRPr="008E0C97" w:rsidRDefault="006F5605" w:rsidP="006F5605">
          <w:pPr>
            <w:pStyle w:val="Nagwek"/>
            <w:spacing w:after="6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Budynek G - </w:t>
          </w:r>
          <w:proofErr w:type="spellStart"/>
          <w:r>
            <w:rPr>
              <w:sz w:val="16"/>
              <w:szCs w:val="16"/>
            </w:rPr>
            <w:t>Zwarciownia</w:t>
          </w:r>
          <w:proofErr w:type="spellEnd"/>
          <w:r w:rsidRPr="00F84BB3">
            <w:rPr>
              <w:sz w:val="16"/>
              <w:szCs w:val="16"/>
            </w:rPr>
            <w:t>.</w:t>
          </w:r>
          <w:r>
            <w:rPr>
              <w:sz w:val="12"/>
              <w:szCs w:val="12"/>
            </w:rPr>
            <w:t>.</w:t>
          </w:r>
        </w:p>
      </w:tc>
    </w:tr>
  </w:tbl>
  <w:p w:rsidR="006F5605" w:rsidRPr="00E70CB0" w:rsidRDefault="006F5605" w:rsidP="00E70CB0">
    <w:pPr>
      <w:pStyle w:val="Nagwek"/>
      <w:rPr>
        <w:sz w:val="16"/>
        <w:szCs w:val="16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072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54"/>
      <w:gridCol w:w="3118"/>
    </w:tblGrid>
    <w:tr w:rsidR="006F5605" w:rsidTr="002E30D5">
      <w:tc>
        <w:tcPr>
          <w:tcW w:w="5954" w:type="dxa"/>
        </w:tcPr>
        <w:p w:rsidR="006F5605" w:rsidRDefault="006F5605" w:rsidP="006F5605">
          <w:pPr>
            <w:pStyle w:val="Nagwek"/>
            <w:spacing w:after="60"/>
            <w:rPr>
              <w:sz w:val="16"/>
              <w:szCs w:val="16"/>
            </w:rPr>
          </w:pPr>
          <w:r>
            <w:rPr>
              <w:sz w:val="16"/>
              <w:szCs w:val="16"/>
            </w:rPr>
            <w:t>Prace budowlane na terenie KD „Barbara” w Mikołowie</w:t>
          </w:r>
        </w:p>
        <w:p w:rsidR="006F5605" w:rsidRPr="002F01D1" w:rsidRDefault="006F5605" w:rsidP="006F5605">
          <w:pPr>
            <w:pStyle w:val="Nagwek"/>
            <w:spacing w:after="60"/>
            <w:rPr>
              <w:sz w:val="14"/>
              <w:szCs w:val="14"/>
            </w:rPr>
          </w:pPr>
          <w:r>
            <w:rPr>
              <w:sz w:val="16"/>
              <w:szCs w:val="16"/>
            </w:rPr>
            <w:t xml:space="preserve">Budynek G - </w:t>
          </w:r>
          <w:proofErr w:type="spellStart"/>
          <w:r>
            <w:rPr>
              <w:sz w:val="16"/>
              <w:szCs w:val="16"/>
            </w:rPr>
            <w:t>Zwarciownia</w:t>
          </w:r>
          <w:proofErr w:type="spellEnd"/>
          <w:r w:rsidRPr="00F84BB3">
            <w:rPr>
              <w:sz w:val="16"/>
              <w:szCs w:val="16"/>
            </w:rPr>
            <w:t>.</w:t>
          </w:r>
          <w:r>
            <w:rPr>
              <w:sz w:val="12"/>
              <w:szCs w:val="12"/>
            </w:rPr>
            <w:t>.</w:t>
          </w:r>
        </w:p>
      </w:tc>
      <w:tc>
        <w:tcPr>
          <w:tcW w:w="3118" w:type="dxa"/>
        </w:tcPr>
        <w:p w:rsidR="006F5605" w:rsidRDefault="006F5605" w:rsidP="00A67CE5">
          <w:pPr>
            <w:pStyle w:val="Nagwek"/>
            <w:spacing w:after="6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SST B-09</w:t>
          </w:r>
          <w:r w:rsidRPr="00F90B46">
            <w:rPr>
              <w:sz w:val="16"/>
              <w:szCs w:val="16"/>
            </w:rPr>
            <w:t xml:space="preserve"> </w:t>
          </w:r>
          <w:r>
            <w:rPr>
              <w:sz w:val="16"/>
              <w:szCs w:val="16"/>
            </w:rPr>
            <w:t>Montaż stolarki i ślusarki</w:t>
          </w:r>
        </w:p>
      </w:tc>
    </w:tr>
  </w:tbl>
  <w:p w:rsidR="006F5605" w:rsidRPr="00F90B46" w:rsidRDefault="006F5605" w:rsidP="00725A61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3380103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C8754B"/>
    <w:multiLevelType w:val="hybridMultilevel"/>
    <w:tmpl w:val="3CA4F04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BF6151D"/>
    <w:multiLevelType w:val="hybridMultilevel"/>
    <w:tmpl w:val="3F4E046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05C45D2"/>
    <w:multiLevelType w:val="hybridMultilevel"/>
    <w:tmpl w:val="9690A5A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13892106"/>
    <w:multiLevelType w:val="multilevel"/>
    <w:tmpl w:val="5224C5D2"/>
    <w:lvl w:ilvl="0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asciiTheme="minorHAnsi" w:hAnsiTheme="minorHAns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53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2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48" w:hanging="1440"/>
      </w:pPr>
      <w:rPr>
        <w:rFonts w:hint="default"/>
      </w:rPr>
    </w:lvl>
  </w:abstractNum>
  <w:abstractNum w:abstractNumId="5" w15:restartNumberingAfterBreak="0">
    <w:nsid w:val="14E8339C"/>
    <w:multiLevelType w:val="hybridMultilevel"/>
    <w:tmpl w:val="4F5E40A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9256103"/>
    <w:multiLevelType w:val="hybridMultilevel"/>
    <w:tmpl w:val="D7569B16"/>
    <w:lvl w:ilvl="0" w:tplc="B12EC7E6">
      <w:start w:val="2"/>
      <w:numFmt w:val="bullet"/>
      <w:lvlText w:val="-"/>
      <w:lvlJc w:val="left"/>
      <w:pPr>
        <w:ind w:left="1146" w:hanging="360"/>
      </w:pPr>
    </w:lvl>
    <w:lvl w:ilvl="1" w:tplc="B12EC7E6">
      <w:start w:val="2"/>
      <w:numFmt w:val="bullet"/>
      <w:lvlText w:val="-"/>
      <w:lvlJc w:val="left"/>
      <w:pPr>
        <w:ind w:left="1866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BBA7CE4"/>
    <w:multiLevelType w:val="hybridMultilevel"/>
    <w:tmpl w:val="2172916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CDD185E"/>
    <w:multiLevelType w:val="hybridMultilevel"/>
    <w:tmpl w:val="E8860AE8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424517F3"/>
    <w:multiLevelType w:val="hybridMultilevel"/>
    <w:tmpl w:val="023610E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508E0DAA"/>
    <w:multiLevelType w:val="hybridMultilevel"/>
    <w:tmpl w:val="C47A0B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5B9F3267"/>
    <w:multiLevelType w:val="hybridMultilevel"/>
    <w:tmpl w:val="B4D611E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5D781B2E"/>
    <w:multiLevelType w:val="hybridMultilevel"/>
    <w:tmpl w:val="BE9C044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60766C5F"/>
    <w:multiLevelType w:val="hybridMultilevel"/>
    <w:tmpl w:val="7A847E6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62300FC3"/>
    <w:multiLevelType w:val="hybridMultilevel"/>
    <w:tmpl w:val="98A22E3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66D66DBA"/>
    <w:multiLevelType w:val="hybridMultilevel"/>
    <w:tmpl w:val="A376641E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6" w15:restartNumberingAfterBreak="0">
    <w:nsid w:val="693C5DDB"/>
    <w:multiLevelType w:val="hybridMultilevel"/>
    <w:tmpl w:val="D8446374"/>
    <w:lvl w:ilvl="0" w:tplc="3356FA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531220D"/>
    <w:multiLevelType w:val="hybridMultilevel"/>
    <w:tmpl w:val="1832B982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"/>
  </w:num>
  <w:num w:numId="5">
    <w:abstractNumId w:val="12"/>
  </w:num>
  <w:num w:numId="6">
    <w:abstractNumId w:val="13"/>
  </w:num>
  <w:num w:numId="7">
    <w:abstractNumId w:val="11"/>
  </w:num>
  <w:num w:numId="8">
    <w:abstractNumId w:val="6"/>
  </w:num>
  <w:num w:numId="9">
    <w:abstractNumId w:val="7"/>
  </w:num>
  <w:num w:numId="10">
    <w:abstractNumId w:val="2"/>
  </w:num>
  <w:num w:numId="11">
    <w:abstractNumId w:val="14"/>
  </w:num>
  <w:num w:numId="12">
    <w:abstractNumId w:val="9"/>
  </w:num>
  <w:num w:numId="13">
    <w:abstractNumId w:val="3"/>
  </w:num>
  <w:num w:numId="14">
    <w:abstractNumId w:val="15"/>
  </w:num>
  <w:num w:numId="15">
    <w:abstractNumId w:val="8"/>
  </w:num>
  <w:num w:numId="16">
    <w:abstractNumId w:val="17"/>
  </w:num>
  <w:num w:numId="17">
    <w:abstractNumId w:val="5"/>
  </w:num>
  <w:num w:numId="18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7E"/>
    <w:rsid w:val="00027F05"/>
    <w:rsid w:val="000A02FA"/>
    <w:rsid w:val="000D4A86"/>
    <w:rsid w:val="000F504A"/>
    <w:rsid w:val="00106B88"/>
    <w:rsid w:val="00121353"/>
    <w:rsid w:val="00154F8C"/>
    <w:rsid w:val="0015605A"/>
    <w:rsid w:val="0020634D"/>
    <w:rsid w:val="00213C4D"/>
    <w:rsid w:val="00216E0D"/>
    <w:rsid w:val="00222A1C"/>
    <w:rsid w:val="00255437"/>
    <w:rsid w:val="002613AC"/>
    <w:rsid w:val="002777ED"/>
    <w:rsid w:val="0028517D"/>
    <w:rsid w:val="0029042F"/>
    <w:rsid w:val="00293401"/>
    <w:rsid w:val="002D202F"/>
    <w:rsid w:val="002E30D5"/>
    <w:rsid w:val="002F01D1"/>
    <w:rsid w:val="002F3934"/>
    <w:rsid w:val="00306B79"/>
    <w:rsid w:val="003138CD"/>
    <w:rsid w:val="00321ECA"/>
    <w:rsid w:val="00333340"/>
    <w:rsid w:val="00337027"/>
    <w:rsid w:val="00363D57"/>
    <w:rsid w:val="00365AC2"/>
    <w:rsid w:val="00367B7C"/>
    <w:rsid w:val="003A76C1"/>
    <w:rsid w:val="003F3E96"/>
    <w:rsid w:val="004100B9"/>
    <w:rsid w:val="004158CB"/>
    <w:rsid w:val="00422ACA"/>
    <w:rsid w:val="00452AFC"/>
    <w:rsid w:val="0046157D"/>
    <w:rsid w:val="0047039E"/>
    <w:rsid w:val="004824EC"/>
    <w:rsid w:val="004920F3"/>
    <w:rsid w:val="004C271E"/>
    <w:rsid w:val="004D47D3"/>
    <w:rsid w:val="004F1F80"/>
    <w:rsid w:val="0054664E"/>
    <w:rsid w:val="00554D89"/>
    <w:rsid w:val="00562C2D"/>
    <w:rsid w:val="00575EFD"/>
    <w:rsid w:val="00580FBB"/>
    <w:rsid w:val="00581A8B"/>
    <w:rsid w:val="005A1945"/>
    <w:rsid w:val="005B32D5"/>
    <w:rsid w:val="005D3B26"/>
    <w:rsid w:val="0063259A"/>
    <w:rsid w:val="006349CE"/>
    <w:rsid w:val="00643EA6"/>
    <w:rsid w:val="00650DDD"/>
    <w:rsid w:val="006561CC"/>
    <w:rsid w:val="00690513"/>
    <w:rsid w:val="006F320B"/>
    <w:rsid w:val="006F5605"/>
    <w:rsid w:val="00725A61"/>
    <w:rsid w:val="00787253"/>
    <w:rsid w:val="007C1FCB"/>
    <w:rsid w:val="007D2E5F"/>
    <w:rsid w:val="007E2BEA"/>
    <w:rsid w:val="007E37AE"/>
    <w:rsid w:val="007E66A5"/>
    <w:rsid w:val="00806A59"/>
    <w:rsid w:val="008A0324"/>
    <w:rsid w:val="008C1895"/>
    <w:rsid w:val="008D13F1"/>
    <w:rsid w:val="008E0C97"/>
    <w:rsid w:val="008E6727"/>
    <w:rsid w:val="008F2C05"/>
    <w:rsid w:val="008F2D39"/>
    <w:rsid w:val="008F4D5A"/>
    <w:rsid w:val="00942409"/>
    <w:rsid w:val="00975E17"/>
    <w:rsid w:val="00991D4C"/>
    <w:rsid w:val="009A0878"/>
    <w:rsid w:val="009A16D3"/>
    <w:rsid w:val="009B4B7E"/>
    <w:rsid w:val="009C7180"/>
    <w:rsid w:val="009F2258"/>
    <w:rsid w:val="00A3221B"/>
    <w:rsid w:val="00A43F21"/>
    <w:rsid w:val="00A67CE5"/>
    <w:rsid w:val="00AA229C"/>
    <w:rsid w:val="00AB062E"/>
    <w:rsid w:val="00AB2D7A"/>
    <w:rsid w:val="00AD6D1E"/>
    <w:rsid w:val="00AD7F2F"/>
    <w:rsid w:val="00B03045"/>
    <w:rsid w:val="00B15B5E"/>
    <w:rsid w:val="00B32D20"/>
    <w:rsid w:val="00B56E79"/>
    <w:rsid w:val="00B86166"/>
    <w:rsid w:val="00B970D0"/>
    <w:rsid w:val="00BC39FA"/>
    <w:rsid w:val="00BD0C2B"/>
    <w:rsid w:val="00BF0AC4"/>
    <w:rsid w:val="00BF1BAC"/>
    <w:rsid w:val="00C05ED6"/>
    <w:rsid w:val="00C327E6"/>
    <w:rsid w:val="00C54C20"/>
    <w:rsid w:val="00C63457"/>
    <w:rsid w:val="00C83D5A"/>
    <w:rsid w:val="00C86729"/>
    <w:rsid w:val="00CB7B15"/>
    <w:rsid w:val="00CC3C84"/>
    <w:rsid w:val="00CE52F2"/>
    <w:rsid w:val="00D2716D"/>
    <w:rsid w:val="00D27A2A"/>
    <w:rsid w:val="00D50442"/>
    <w:rsid w:val="00D5266C"/>
    <w:rsid w:val="00D71C4A"/>
    <w:rsid w:val="00DA1677"/>
    <w:rsid w:val="00DD33F7"/>
    <w:rsid w:val="00DD3497"/>
    <w:rsid w:val="00E060CB"/>
    <w:rsid w:val="00E16F49"/>
    <w:rsid w:val="00E268F3"/>
    <w:rsid w:val="00E31A44"/>
    <w:rsid w:val="00E47F21"/>
    <w:rsid w:val="00E52A9E"/>
    <w:rsid w:val="00E54E1E"/>
    <w:rsid w:val="00E65BDE"/>
    <w:rsid w:val="00E70CB0"/>
    <w:rsid w:val="00E82A71"/>
    <w:rsid w:val="00EB0662"/>
    <w:rsid w:val="00EC414A"/>
    <w:rsid w:val="00EC750E"/>
    <w:rsid w:val="00ED33C3"/>
    <w:rsid w:val="00EE3956"/>
    <w:rsid w:val="00F252AD"/>
    <w:rsid w:val="00F6661D"/>
    <w:rsid w:val="00F90B46"/>
    <w:rsid w:val="00FA7E22"/>
    <w:rsid w:val="00FB0FB0"/>
    <w:rsid w:val="00FD7D7E"/>
    <w:rsid w:val="00FE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6E1E0C-7522-49FD-B15F-DF17B60DF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4B7E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AB0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B062E"/>
  </w:style>
  <w:style w:type="paragraph" w:styleId="Stopka">
    <w:name w:val="footer"/>
    <w:basedOn w:val="Normalny"/>
    <w:link w:val="StopkaZnak"/>
    <w:uiPriority w:val="99"/>
    <w:unhideWhenUsed/>
    <w:rsid w:val="00AB0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062E"/>
  </w:style>
  <w:style w:type="paragraph" w:styleId="Tekstdymka">
    <w:name w:val="Balloon Text"/>
    <w:basedOn w:val="Normalny"/>
    <w:link w:val="TekstdymkaZnak"/>
    <w:uiPriority w:val="99"/>
    <w:semiHidden/>
    <w:unhideWhenUsed/>
    <w:rsid w:val="00ED33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3C3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rsid w:val="008D13F1"/>
    <w:pPr>
      <w:tabs>
        <w:tab w:val="left" w:pos="-1440"/>
        <w:tab w:val="left" w:pos="-720"/>
        <w:tab w:val="left" w:pos="1"/>
        <w:tab w:val="left" w:pos="720"/>
        <w:tab w:val="left" w:pos="1440"/>
        <w:tab w:val="left" w:pos="1843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after="0" w:line="215" w:lineRule="atLeast"/>
      <w:ind w:left="1843" w:hanging="1843"/>
      <w:jc w:val="both"/>
    </w:pPr>
    <w:rPr>
      <w:rFonts w:ascii="Times New" w:eastAsia="Times New Roman" w:hAnsi="Times New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D13F1"/>
    <w:rPr>
      <w:rFonts w:ascii="Times New" w:eastAsia="Times New Roman" w:hAnsi="Times New" w:cs="Times New Roman"/>
      <w:sz w:val="24"/>
      <w:szCs w:val="20"/>
      <w:lang w:eastAsia="pl-PL"/>
    </w:rPr>
  </w:style>
  <w:style w:type="paragraph" w:styleId="Listapunktowana3">
    <w:name w:val="List Bullet 3"/>
    <w:aliases w:val="Lista wypunktowana 3"/>
    <w:basedOn w:val="Normalny"/>
    <w:autoRedefine/>
    <w:rsid w:val="008D13F1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90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6661D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F66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DD34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3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9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9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2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9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F7208-A6A6-4C72-A849-AA8696420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14</Pages>
  <Words>6578</Words>
  <Characters>39468</Characters>
  <Application>Microsoft Office Word</Application>
  <DocSecurity>0</DocSecurity>
  <Lines>328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Madetko</dc:creator>
  <cp:keywords/>
  <dc:description/>
  <cp:lastModifiedBy>Łukasz Madetko</cp:lastModifiedBy>
  <cp:revision>12</cp:revision>
  <cp:lastPrinted>2015-11-06T14:08:00Z</cp:lastPrinted>
  <dcterms:created xsi:type="dcterms:W3CDTF">2015-12-07T10:17:00Z</dcterms:created>
  <dcterms:modified xsi:type="dcterms:W3CDTF">2017-12-10T13:34:00Z</dcterms:modified>
</cp:coreProperties>
</file>